
<file path=[Content_Types].xml><?xml version="1.0" encoding="utf-8"?>
<Types xmlns="http://schemas.openxmlformats.org/package/2006/content-types">
  <Default Extension="xml" ContentType="application/xml"/>
  <Default Extension="xlsx" ContentType="application/vnd.openxmlformats-officedocument.spreadsheetml.sheet"/>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43F2E4">
      <w:pPr>
        <w:tabs>
          <w:tab w:val="left" w:pos="5954"/>
        </w:tabs>
        <w:rPr>
          <w:b/>
          <w:bCs/>
          <w:sz w:val="24"/>
        </w:rPr>
      </w:pPr>
      <w:r>
        <w:rPr>
          <w:rFonts w:hint="eastAsia"/>
          <w:b/>
          <w:bCs/>
          <w:sz w:val="24"/>
        </w:rPr>
        <w:t>分类号：</w:t>
      </w:r>
      <w:sdt>
        <w:sdtPr>
          <w:rPr>
            <w:rFonts w:hint="eastAsia"/>
            <w:b/>
            <w:bCs/>
            <w:sz w:val="24"/>
          </w:rPr>
          <w:id w:val="147469531"/>
          <w:lock w:val="sdtLocked"/>
          <w:placeholder>
            <w:docPart w:val="{bd7f2bcb-ca0d-414c-975a-518bb767afe0}"/>
          </w:placeholder>
          <w:showingPlcHdr/>
          <w15:appearance w15:val="hidden"/>
          <w:text/>
        </w:sdtPr>
        <w:sdtEndPr>
          <w:rPr>
            <w:rFonts w:hint="eastAsia"/>
            <w:b/>
            <w:bCs/>
            <w:sz w:val="24"/>
          </w:rPr>
        </w:sdtEndPr>
        <w:sdtContent>
          <w:r>
            <w:rPr>
              <w:rStyle w:val="64"/>
              <w:rFonts w:hint="eastAsia"/>
            </w:rPr>
            <w:t>点击此处填写中图分类号</w:t>
          </w:r>
        </w:sdtContent>
      </w:sdt>
      <w:r>
        <w:rPr>
          <w:b/>
          <w:bCs/>
          <w:sz w:val="24"/>
        </w:rPr>
        <w:tab/>
      </w:r>
      <w:r>
        <w:rPr>
          <w:rFonts w:hint="eastAsia"/>
          <w:b/>
          <w:bCs/>
          <w:sz w:val="24"/>
        </w:rPr>
        <w:t>学校代码：10434</w:t>
      </w:r>
    </w:p>
    <w:p w14:paraId="65C9FEA0">
      <w:pPr>
        <w:rPr>
          <w:b/>
          <w:bCs/>
          <w:sz w:val="24"/>
        </w:rPr>
      </w:pPr>
      <w:r>
        <w:rPr>
          <w:rFonts w:hint="eastAsia"/>
          <w:b/>
          <w:bCs/>
          <w:spacing w:val="68"/>
          <w:sz w:val="24"/>
        </w:rPr>
        <w:t>UDC</w:t>
      </w:r>
      <w:r>
        <w:rPr>
          <w:rFonts w:hint="eastAsia"/>
          <w:b/>
          <w:bCs/>
          <w:sz w:val="24"/>
        </w:rPr>
        <w:t>：</w:t>
      </w:r>
      <w:sdt>
        <w:sdtPr>
          <w:rPr>
            <w:rFonts w:hint="eastAsia"/>
            <w:b/>
            <w:bCs/>
            <w:sz w:val="24"/>
          </w:rPr>
          <w:id w:val="147469244"/>
          <w:lock w:val="sdtLocked"/>
          <w:placeholder>
            <w:docPart w:val="{19cca68b-d2f8-4890-b8fd-dd2c0941615e}"/>
          </w:placeholder>
          <w:showingPlcHdr/>
          <w15:appearance w15:val="hidden"/>
          <w:text/>
        </w:sdtPr>
        <w:sdtEndPr>
          <w:rPr>
            <w:rFonts w:hint="eastAsia"/>
            <w:b/>
            <w:bCs/>
            <w:sz w:val="24"/>
          </w:rPr>
        </w:sdtEndPr>
        <w:sdtContent>
          <w:r>
            <w:rPr>
              <w:rStyle w:val="64"/>
              <w:rFonts w:hint="eastAsia"/>
            </w:rPr>
            <w:t>点击此处填写UDC</w:t>
          </w:r>
        </w:sdtContent>
      </w:sdt>
    </w:p>
    <w:p w14:paraId="113A2C40">
      <w:pPr>
        <w:tabs>
          <w:tab w:val="left" w:pos="5954"/>
        </w:tabs>
        <w:rPr>
          <w:b/>
          <w:bCs/>
          <w:sz w:val="24"/>
        </w:rPr>
      </w:pPr>
      <w:r>
        <w:rPr>
          <w:rFonts w:hint="eastAsia"/>
          <w:b/>
          <w:bCs/>
          <w:sz w:val="24"/>
        </w:rPr>
        <w:t>密　级：</w:t>
      </w:r>
      <w:sdt>
        <w:sdtPr>
          <w:rPr>
            <w:rFonts w:hint="eastAsia"/>
            <w:b/>
            <w:bCs/>
            <w:sz w:val="24"/>
          </w:rPr>
          <w:id w:val="147451550"/>
          <w:lock w:val="sdtLocked"/>
          <w:placeholder>
            <w:docPart w:val="{ac7c61a6-bec3-4808-a0e3-5824c7c35d11}"/>
          </w:placeholder>
          <w:showingPlcHdr/>
          <w15:appearance w15:val="hidden"/>
          <w:text/>
        </w:sdtPr>
        <w:sdtEndPr>
          <w:rPr>
            <w:rFonts w:hint="eastAsia"/>
            <w:b/>
            <w:bCs/>
            <w:sz w:val="24"/>
          </w:rPr>
        </w:sdtEndPr>
        <w:sdtContent>
          <w:r>
            <w:rPr>
              <w:rStyle w:val="64"/>
              <w:rFonts w:hint="eastAsia"/>
            </w:rPr>
            <w:t>点击此处填写，除涉密论文外均应填“公开”</w:t>
          </w:r>
        </w:sdtContent>
      </w:sdt>
      <w:r>
        <w:rPr>
          <w:b/>
          <w:bCs/>
          <w:sz w:val="24"/>
        </w:rPr>
        <w:tab/>
      </w:r>
      <w:r>
        <w:rPr>
          <w:rFonts w:hint="eastAsia"/>
          <w:b/>
          <w:bCs/>
          <w:sz w:val="24"/>
        </w:rPr>
        <w:t>学    号：</w:t>
      </w:r>
      <w:sdt>
        <w:sdtPr>
          <w:rPr>
            <w:rFonts w:hint="eastAsia"/>
            <w:b/>
            <w:bCs/>
            <w:sz w:val="24"/>
          </w:rPr>
          <w:id w:val="147451386"/>
          <w:lock w:val="sdtLocked"/>
          <w:placeholder>
            <w:docPart w:val="{9e61f834-460b-4262-bf14-cbc111abc9b8}"/>
          </w:placeholder>
          <w:showingPlcHdr/>
          <w15:appearance w15:val="hidden"/>
          <w:text/>
        </w:sdtPr>
        <w:sdtEndPr>
          <w:rPr>
            <w:rFonts w:hint="eastAsia"/>
            <w:b/>
            <w:bCs/>
            <w:sz w:val="24"/>
          </w:rPr>
        </w:sdtEndPr>
        <w:sdtContent>
          <w:r>
            <w:rPr>
              <w:rStyle w:val="64"/>
              <w:rFonts w:hint="eastAsia"/>
            </w:rPr>
            <w:t>点击此处填写学号</w:t>
          </w:r>
        </w:sdtContent>
      </w:sdt>
    </w:p>
    <w:p w14:paraId="7FC04AD8">
      <w:pPr>
        <w:tabs>
          <w:tab w:val="left" w:pos="6210"/>
        </w:tabs>
        <w:rPr>
          <w:sz w:val="24"/>
        </w:rPr>
      </w:pPr>
    </w:p>
    <w:p w14:paraId="0F043822">
      <w:pPr>
        <w:tabs>
          <w:tab w:val="left" w:pos="6210"/>
        </w:tabs>
        <w:rPr>
          <w:sz w:val="24"/>
        </w:rPr>
      </w:pPr>
      <w:r>
        <w:rPr>
          <w:sz w:val="24"/>
        </w:rPr>
        <mc:AlternateContent>
          <mc:Choice Requires="wps">
            <w:drawing>
              <wp:anchor distT="45720" distB="45720" distL="114300" distR="114300" simplePos="0" relativeHeight="251665408" behindDoc="0" locked="0" layoutInCell="1" allowOverlap="1">
                <wp:simplePos x="0" y="0"/>
                <wp:positionH relativeFrom="column">
                  <wp:posOffset>1661795</wp:posOffset>
                </wp:positionH>
                <wp:positionV relativeFrom="paragraph">
                  <wp:posOffset>31115</wp:posOffset>
                </wp:positionV>
                <wp:extent cx="2705100" cy="1756410"/>
                <wp:effectExtent l="12700" t="12700" r="25400" b="21590"/>
                <wp:wrapNone/>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705100" cy="1756664"/>
                        </a:xfrm>
                        <a:prstGeom prst="rect">
                          <a:avLst/>
                        </a:prstGeom>
                      </wps:spPr>
                      <wps:style>
                        <a:lnRef idx="2">
                          <a:schemeClr val="accent6"/>
                        </a:lnRef>
                        <a:fillRef idx="1">
                          <a:schemeClr val="lt1"/>
                        </a:fillRef>
                        <a:effectRef idx="0">
                          <a:schemeClr val="accent6"/>
                        </a:effectRef>
                        <a:fontRef idx="minor">
                          <a:schemeClr val="dk1"/>
                        </a:fontRef>
                      </wps:style>
                      <wps:txbx>
                        <w:txbxContent>
                          <w:p w14:paraId="5EDC3658">
                            <w:r>
                              <w:rPr>
                                <w:rFonts w:hint="eastAsia"/>
                              </w:rPr>
                              <w:t>【封面】（编辑时请删除此文本框，下同）</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130.85pt;margin-top:2.45pt;height:138.3pt;width:213pt;z-index:251665408;mso-width-relative:page;mso-height-relative:margin;mso-height-percent:200;" fillcolor="#FFFFFF [3201]" filled="t" stroked="t" coordsize="21600,21600" o:gfxdata="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BSlLwx1wAAAAkBAAAP&#10;AAAAAAAAAAEAIAAAACIAAABkcnMvZG93bnJldi54bWxQSwECFAAUAAAACACHTuJA+DlmqVICAACi&#10;BAAADgAAAAAAAAABACAAAAAmAQAAZHJzL2Uyb0RvYy54bWxQSwUGAAAAAAYABgBZAQAA6gUAAAAA&#10;">
                <v:fill on="t" focussize="0,0"/>
                <v:stroke weight="2pt" color="#F79646 [3209]" joinstyle="round"/>
                <v:imagedata o:title=""/>
                <o:lock v:ext="edit" aspectratio="f"/>
                <v:textbox style="mso-fit-shape-to-text:t;">
                  <w:txbxContent>
                    <w:p w14:paraId="5EDC3658">
                      <w:r>
                        <w:rPr>
                          <w:rFonts w:hint="eastAsia"/>
                        </w:rPr>
                        <w:t>【封面】（编辑时请删除此文本框，下同）</w:t>
                      </w:r>
                    </w:p>
                  </w:txbxContent>
                </v:textbox>
              </v:shape>
            </w:pict>
          </mc:Fallback>
        </mc:AlternateContent>
      </w:r>
    </w:p>
    <w:p w14:paraId="2FEA26FA">
      <w:pPr>
        <w:tabs>
          <w:tab w:val="left" w:pos="6210"/>
        </w:tabs>
        <w:rPr>
          <w:sz w:val="24"/>
        </w:rPr>
      </w:pPr>
    </w:p>
    <w:p w14:paraId="44E60841">
      <w:pPr>
        <w:tabs>
          <w:tab w:val="left" w:pos="6210"/>
        </w:tabs>
        <w:rPr>
          <w:sz w:val="24"/>
        </w:rPr>
      </w:pPr>
      <w:bookmarkStart w:id="12" w:name="_GoBack"/>
      <w:bookmarkEnd w:id="12"/>
    </w:p>
    <w:p w14:paraId="47D791BC">
      <w:pPr>
        <w:tabs>
          <w:tab w:val="left" w:pos="6210"/>
        </w:tabs>
        <w:jc w:val="center"/>
        <w:rPr>
          <w:sz w:val="24"/>
        </w:rPr>
      </w:pPr>
      <w:r>
        <w:rPr>
          <w:rFonts w:hint="eastAsia" w:eastAsia="方正舒体"/>
          <w:w w:val="90"/>
          <w:sz w:val="84"/>
        </w:rPr>
        <w:drawing>
          <wp:inline distT="0" distB="0" distL="0" distR="0">
            <wp:extent cx="3355340" cy="611505"/>
            <wp:effectExtent l="0" t="0" r="16510" b="17145"/>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355800" cy="612000"/>
                    </a:xfrm>
                    <a:prstGeom prst="rect">
                      <a:avLst/>
                    </a:prstGeom>
                    <a:noFill/>
                    <a:ln>
                      <a:noFill/>
                    </a:ln>
                  </pic:spPr>
                </pic:pic>
              </a:graphicData>
            </a:graphic>
          </wp:inline>
        </w:drawing>
      </w:r>
    </w:p>
    <w:p w14:paraId="33FEB742"/>
    <w:p w14:paraId="4DC93046">
      <w:pPr>
        <w:tabs>
          <w:tab w:val="left" w:pos="6210"/>
        </w:tabs>
        <w:jc w:val="center"/>
        <w:rPr>
          <w:rFonts w:hint="eastAsia" w:asciiTheme="majorEastAsia" w:hAnsiTheme="majorEastAsia" w:eastAsiaTheme="majorEastAsia"/>
          <w:b/>
          <w:bCs/>
          <w:w w:val="90"/>
          <w:sz w:val="96"/>
          <w:szCs w:val="96"/>
        </w:rPr>
      </w:pPr>
      <w:commentRangeStart w:id="0"/>
      <w:r>
        <w:rPr>
          <w:rFonts w:hint="eastAsia" w:ascii="黑体" w:hAnsi="黑体" w:eastAsia="黑体" w:cs="黑体"/>
          <w:b/>
          <w:bCs/>
          <w:spacing w:val="200"/>
          <w:w w:val="90"/>
          <w:sz w:val="96"/>
          <w:szCs w:val="96"/>
        </w:rPr>
        <w:t>硕士学位论</w:t>
      </w:r>
      <w:r>
        <w:rPr>
          <w:rFonts w:hint="eastAsia" w:ascii="黑体" w:hAnsi="黑体" w:eastAsia="黑体" w:cs="黑体"/>
          <w:b/>
          <w:bCs/>
          <w:w w:val="90"/>
          <w:sz w:val="96"/>
          <w:szCs w:val="96"/>
        </w:rPr>
        <w:t>文</w:t>
      </w:r>
      <w:commentRangeEnd w:id="0"/>
      <w:r>
        <w:commentReference w:id="0"/>
      </w:r>
    </w:p>
    <w:p w14:paraId="53B3D0E1">
      <w:pPr>
        <w:tabs>
          <w:tab w:val="left" w:pos="6210"/>
        </w:tabs>
        <w:jc w:val="center"/>
        <w:rPr>
          <w:rFonts w:hint="eastAsia" w:asciiTheme="majorEastAsia" w:hAnsiTheme="majorEastAsia" w:eastAsiaTheme="majorEastAsia"/>
          <w:b/>
          <w:bCs/>
          <w:w w:val="90"/>
          <w:sz w:val="96"/>
          <w:szCs w:val="96"/>
        </w:rPr>
      </w:pPr>
    </w:p>
    <w:p w14:paraId="3A4DCA57"/>
    <w:p w14:paraId="55584E6F"/>
    <w:p w14:paraId="37C5E891"/>
    <w:sdt>
      <w:sdtPr>
        <w:rPr>
          <w:rFonts w:hint="eastAsia" w:asciiTheme="majorEastAsia" w:hAnsiTheme="majorEastAsia" w:eastAsiaTheme="majorEastAsia"/>
          <w:sz w:val="44"/>
          <w:szCs w:val="44"/>
        </w:rPr>
        <w:id w:val="147463214"/>
        <w:lock w:val="sdtLocked"/>
        <w:placeholder>
          <w:docPart w:val="{c73c9e83-c42e-4b32-89c8-5fba0fd94d6e}"/>
        </w:placeholder>
        <w:showingPlcHdr/>
        <w15:appearance w15:val="hidden"/>
      </w:sdtPr>
      <w:sdtEndPr>
        <w:rPr>
          <w:rFonts w:hint="eastAsia" w:asciiTheme="majorEastAsia" w:hAnsiTheme="majorEastAsia" w:eastAsiaTheme="majorEastAsia"/>
          <w:sz w:val="44"/>
          <w:szCs w:val="44"/>
        </w:rPr>
      </w:sdtEndPr>
      <w:sdtContent>
        <w:p w14:paraId="3E77E043">
          <w:pPr>
            <w:jc w:val="center"/>
            <w:rPr>
              <w:rFonts w:hint="eastAsia" w:asciiTheme="majorEastAsia" w:hAnsiTheme="majorEastAsia" w:eastAsiaTheme="majorEastAsia"/>
              <w:sz w:val="44"/>
              <w:szCs w:val="44"/>
            </w:rPr>
          </w:pPr>
          <w:r>
            <w:rPr>
              <w:rFonts w:hint="eastAsia" w:asciiTheme="majorEastAsia" w:hAnsiTheme="majorEastAsia" w:eastAsiaTheme="majorEastAsia"/>
              <w:sz w:val="44"/>
              <w:szCs w:val="44"/>
            </w:rPr>
            <w:t>中文题目，二号黑体，居中</w:t>
          </w:r>
        </w:p>
      </w:sdtContent>
    </w:sdt>
    <w:p w14:paraId="17E33F29"/>
    <w:p w14:paraId="03FAD30D"/>
    <w:p w14:paraId="487F5451"/>
    <w:p w14:paraId="57D282E9"/>
    <w:tbl>
      <w:tblPr>
        <w:tblStyle w:val="3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63"/>
        <w:gridCol w:w="3261"/>
      </w:tblGrid>
      <w:tr w14:paraId="05E1C6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263" w:type="dxa"/>
            <w:vAlign w:val="bottom"/>
          </w:tcPr>
          <w:p w14:paraId="41F51C88">
            <w:pPr>
              <w:spacing w:line="360" w:lineRule="exact"/>
              <w:rPr>
                <w:rFonts w:hint="eastAsia" w:asciiTheme="majorEastAsia" w:hAnsiTheme="majorEastAsia" w:eastAsiaTheme="majorEastAsia"/>
                <w:sz w:val="28"/>
                <w:szCs w:val="28"/>
              </w:rPr>
            </w:pPr>
            <w:r>
              <w:rPr>
                <w:rFonts w:hint="eastAsia" w:asciiTheme="majorEastAsia" w:hAnsiTheme="majorEastAsia" w:eastAsiaTheme="majorEastAsia"/>
                <w:spacing w:val="92"/>
                <w:sz w:val="28"/>
                <w:szCs w:val="28"/>
              </w:rPr>
              <w:t>培养单</w:t>
            </w:r>
            <w:r>
              <w:rPr>
                <w:rFonts w:hint="eastAsia" w:asciiTheme="majorEastAsia" w:hAnsiTheme="majorEastAsia" w:eastAsiaTheme="majorEastAsia"/>
                <w:sz w:val="28"/>
                <w:szCs w:val="28"/>
              </w:rPr>
              <w:t>位：</w:t>
            </w:r>
          </w:p>
        </w:tc>
        <w:sdt>
          <w:sdtPr>
            <w:rPr>
              <w:rFonts w:hint="eastAsia"/>
              <w:sz w:val="28"/>
              <w:szCs w:val="28"/>
            </w:rPr>
            <w:id w:val="147462091"/>
            <w:lock w:val="sdtLocked"/>
            <w:placeholder>
              <w:docPart w:val="{bd21cf10-fce4-4e0f-a063-786e70a8b266}"/>
            </w:placeholder>
            <w15:appearance w15:val="hidden"/>
            <w:text/>
          </w:sdtPr>
          <w:sdtEndPr>
            <w:rPr>
              <w:rFonts w:hint="eastAsia"/>
              <w:sz w:val="28"/>
              <w:szCs w:val="28"/>
            </w:rPr>
          </w:sdtEndPr>
          <w:sdtContent>
            <w:tc>
              <w:tcPr>
                <w:tcW w:w="3261" w:type="dxa"/>
                <w:tcBorders>
                  <w:bottom w:val="single" w:color="auto" w:sz="4" w:space="0"/>
                </w:tcBorders>
                <w:vAlign w:val="bottom"/>
              </w:tcPr>
              <w:p w14:paraId="735458DB">
                <w:pPr>
                  <w:spacing w:line="360" w:lineRule="exact"/>
                  <w:jc w:val="center"/>
                  <w:rPr>
                    <w:sz w:val="28"/>
                    <w:szCs w:val="28"/>
                  </w:rPr>
                </w:pPr>
                <w:r>
                  <w:rPr>
                    <w:rFonts w:hint="eastAsia"/>
                    <w:sz w:val="28"/>
                    <w:szCs w:val="28"/>
                    <w:lang w:eastAsia="zh-CN"/>
                  </w:rPr>
                  <w:t>公共管理学院</w:t>
                </w:r>
              </w:p>
            </w:tc>
          </w:sdtContent>
        </w:sdt>
      </w:tr>
      <w:tr w14:paraId="11123F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263" w:type="dxa"/>
            <w:vAlign w:val="bottom"/>
          </w:tcPr>
          <w:p w14:paraId="4184B57B">
            <w:pPr>
              <w:spacing w:line="360" w:lineRule="exact"/>
              <w:rPr>
                <w:rFonts w:hint="eastAsia" w:asciiTheme="majorEastAsia" w:hAnsiTheme="majorEastAsia" w:eastAsiaTheme="majorEastAsia"/>
                <w:sz w:val="28"/>
                <w:szCs w:val="28"/>
              </w:rPr>
            </w:pPr>
            <w:r>
              <w:rPr>
                <w:rFonts w:hint="eastAsia" w:asciiTheme="majorEastAsia" w:hAnsiTheme="majorEastAsia" w:eastAsiaTheme="majorEastAsia"/>
                <w:spacing w:val="92"/>
                <w:sz w:val="28"/>
                <w:szCs w:val="28"/>
              </w:rPr>
              <w:t>学科专</w:t>
            </w:r>
            <w:r>
              <w:rPr>
                <w:rFonts w:hint="eastAsia" w:asciiTheme="majorEastAsia" w:hAnsiTheme="majorEastAsia" w:eastAsiaTheme="majorEastAsia"/>
                <w:sz w:val="28"/>
                <w:szCs w:val="28"/>
              </w:rPr>
              <w:t>业：</w:t>
            </w:r>
          </w:p>
        </w:tc>
        <w:sdt>
          <w:sdtPr>
            <w:rPr>
              <w:rFonts w:hint="eastAsia"/>
              <w:sz w:val="28"/>
              <w:szCs w:val="28"/>
            </w:rPr>
            <w:id w:val="147468568"/>
            <w:lock w:val="sdtLocked"/>
            <w:placeholder>
              <w:docPart w:val="{02a43daf-a16c-406b-88f7-6bc9dbe6a565}"/>
            </w:placeholder>
            <w15:appearance w15:val="hidden"/>
            <w:text/>
          </w:sdtPr>
          <w:sdtEndPr>
            <w:rPr>
              <w:rFonts w:hint="eastAsia"/>
              <w:sz w:val="28"/>
              <w:szCs w:val="28"/>
            </w:rPr>
          </w:sdtEndPr>
          <w:sdtContent>
            <w:tc>
              <w:tcPr>
                <w:tcW w:w="3261" w:type="dxa"/>
                <w:tcBorders>
                  <w:top w:val="single" w:color="auto" w:sz="4" w:space="0"/>
                  <w:bottom w:val="single" w:color="auto" w:sz="4" w:space="0"/>
                </w:tcBorders>
                <w:vAlign w:val="bottom"/>
              </w:tcPr>
              <w:p w14:paraId="1B3310A5">
                <w:pPr>
                  <w:spacing w:line="360" w:lineRule="exact"/>
                  <w:jc w:val="center"/>
                  <w:rPr>
                    <w:sz w:val="28"/>
                    <w:szCs w:val="28"/>
                  </w:rPr>
                </w:pPr>
                <w:r>
                  <w:rPr>
                    <w:rFonts w:hint="eastAsia"/>
                    <w:sz w:val="28"/>
                    <w:szCs w:val="28"/>
                    <w:lang w:eastAsia="zh-CN"/>
                  </w:rPr>
                  <w:t>公共管理</w:t>
                </w:r>
              </w:p>
            </w:tc>
          </w:sdtContent>
        </w:sdt>
      </w:tr>
      <w:tr w14:paraId="5743E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263" w:type="dxa"/>
            <w:vAlign w:val="bottom"/>
          </w:tcPr>
          <w:p w14:paraId="040A40B4">
            <w:pPr>
              <w:spacing w:line="360" w:lineRule="exact"/>
              <w:rPr>
                <w:rFonts w:hint="eastAsia" w:asciiTheme="majorEastAsia" w:hAnsiTheme="majorEastAsia" w:eastAsiaTheme="majorEastAsia"/>
                <w:sz w:val="28"/>
                <w:szCs w:val="28"/>
              </w:rPr>
            </w:pPr>
            <w:r>
              <w:rPr>
                <w:rFonts w:hint="eastAsia" w:asciiTheme="majorEastAsia" w:hAnsiTheme="majorEastAsia" w:eastAsiaTheme="majorEastAsia"/>
                <w:spacing w:val="92"/>
                <w:sz w:val="28"/>
                <w:szCs w:val="28"/>
              </w:rPr>
              <w:t>研究方</w:t>
            </w:r>
            <w:r>
              <w:rPr>
                <w:rFonts w:hint="eastAsia" w:asciiTheme="majorEastAsia" w:hAnsiTheme="majorEastAsia" w:eastAsiaTheme="majorEastAsia"/>
                <w:sz w:val="28"/>
                <w:szCs w:val="28"/>
              </w:rPr>
              <w:t>向：</w:t>
            </w:r>
          </w:p>
        </w:tc>
        <w:sdt>
          <w:sdtPr>
            <w:rPr>
              <w:rFonts w:hint="eastAsia"/>
              <w:sz w:val="28"/>
              <w:szCs w:val="28"/>
            </w:rPr>
            <w:id w:val="1457444479"/>
            <w:lock w:val="sdtLocked"/>
            <w:placeholder>
              <w:docPart w:val="{42ba3fa6-5267-44cb-8acf-ca1a3355ffa5}"/>
            </w:placeholder>
            <w:showingPlcHdr/>
            <w15:appearance w15:val="hidden"/>
            <w:text/>
          </w:sdtPr>
          <w:sdtEndPr>
            <w:rPr>
              <w:rFonts w:hint="eastAsia"/>
              <w:sz w:val="28"/>
              <w:szCs w:val="28"/>
            </w:rPr>
          </w:sdtEndPr>
          <w:sdtContent>
            <w:tc>
              <w:tcPr>
                <w:tcW w:w="3261" w:type="dxa"/>
                <w:tcBorders>
                  <w:top w:val="single" w:color="auto" w:sz="4" w:space="0"/>
                  <w:bottom w:val="single" w:color="auto" w:sz="4" w:space="0"/>
                </w:tcBorders>
                <w:vAlign w:val="bottom"/>
              </w:tcPr>
              <w:p w14:paraId="1860DE7C">
                <w:pPr>
                  <w:spacing w:line="360" w:lineRule="exact"/>
                  <w:jc w:val="center"/>
                  <w:rPr>
                    <w:sz w:val="28"/>
                    <w:szCs w:val="28"/>
                  </w:rPr>
                </w:pPr>
                <w:r>
                  <w:rPr>
                    <w:rStyle w:val="64"/>
                    <w:rFonts w:hint="eastAsia"/>
                  </w:rPr>
                  <w:t>与招生研究方向一致</w:t>
                </w:r>
              </w:p>
            </w:tc>
          </w:sdtContent>
        </w:sdt>
      </w:tr>
      <w:tr w14:paraId="68E17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263" w:type="dxa"/>
            <w:vAlign w:val="bottom"/>
          </w:tcPr>
          <w:p w14:paraId="63A1022B">
            <w:pPr>
              <w:spacing w:line="360" w:lineRule="exact"/>
              <w:rPr>
                <w:rFonts w:hint="eastAsia" w:asciiTheme="majorEastAsia" w:hAnsiTheme="majorEastAsia" w:eastAsiaTheme="majorEastAsia"/>
                <w:sz w:val="28"/>
                <w:szCs w:val="28"/>
              </w:rPr>
            </w:pPr>
            <w:r>
              <w:rPr>
                <w:rFonts w:hint="eastAsia" w:asciiTheme="majorEastAsia" w:hAnsiTheme="majorEastAsia" w:eastAsiaTheme="majorEastAsia"/>
                <w:spacing w:val="92"/>
                <w:sz w:val="28"/>
                <w:szCs w:val="28"/>
              </w:rPr>
              <w:t>论文作</w:t>
            </w:r>
            <w:r>
              <w:rPr>
                <w:rFonts w:hint="eastAsia" w:asciiTheme="majorEastAsia" w:hAnsiTheme="majorEastAsia" w:eastAsiaTheme="majorEastAsia"/>
                <w:sz w:val="28"/>
                <w:szCs w:val="28"/>
              </w:rPr>
              <w:t>者：</w:t>
            </w:r>
          </w:p>
        </w:tc>
        <w:tc>
          <w:tcPr>
            <w:tcW w:w="3261" w:type="dxa"/>
            <w:tcBorders>
              <w:top w:val="single" w:color="auto" w:sz="4" w:space="0"/>
              <w:bottom w:val="single" w:color="auto" w:sz="4" w:space="0"/>
            </w:tcBorders>
            <w:vAlign w:val="bottom"/>
          </w:tcPr>
          <w:p w14:paraId="32DD2502">
            <w:pPr>
              <w:spacing w:line="360" w:lineRule="exact"/>
              <w:jc w:val="center"/>
              <w:rPr>
                <w:sz w:val="28"/>
                <w:szCs w:val="28"/>
              </w:rPr>
            </w:pPr>
          </w:p>
        </w:tc>
      </w:tr>
      <w:tr w14:paraId="743A6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263" w:type="dxa"/>
            <w:vAlign w:val="bottom"/>
          </w:tcPr>
          <w:p w14:paraId="2D3C187E">
            <w:pPr>
              <w:spacing w:line="360" w:lineRule="exact"/>
              <w:rPr>
                <w:rFonts w:hint="eastAsia" w:asciiTheme="majorEastAsia" w:hAnsiTheme="majorEastAsia" w:eastAsiaTheme="majorEastAsia"/>
                <w:sz w:val="28"/>
                <w:szCs w:val="28"/>
              </w:rPr>
            </w:pPr>
            <w:r>
              <w:rPr>
                <w:rFonts w:hint="eastAsia" w:asciiTheme="majorEastAsia" w:hAnsiTheme="majorEastAsia" w:eastAsiaTheme="majorEastAsia"/>
                <w:spacing w:val="92"/>
                <w:sz w:val="28"/>
                <w:szCs w:val="28"/>
              </w:rPr>
              <w:t>指导教</w:t>
            </w:r>
            <w:r>
              <w:rPr>
                <w:rFonts w:hint="eastAsia" w:asciiTheme="majorEastAsia" w:hAnsiTheme="majorEastAsia" w:eastAsiaTheme="majorEastAsia"/>
                <w:sz w:val="28"/>
                <w:szCs w:val="28"/>
              </w:rPr>
              <w:t>师：</w:t>
            </w:r>
          </w:p>
        </w:tc>
        <w:sdt>
          <w:sdtPr>
            <w:rPr>
              <w:rFonts w:hint="eastAsia"/>
              <w:sz w:val="28"/>
              <w:szCs w:val="28"/>
            </w:rPr>
            <w:id w:val="147465302"/>
            <w:lock w:val="sdtLocked"/>
            <w:placeholder>
              <w:docPart w:val="{6d3decd2-6bdd-4102-be41-b8b98b34dbb4}"/>
            </w:placeholder>
            <w:showingPlcHdr/>
            <w15:appearance w15:val="hidden"/>
            <w:text/>
          </w:sdtPr>
          <w:sdtEndPr>
            <w:rPr>
              <w:rFonts w:hint="eastAsia"/>
              <w:sz w:val="28"/>
              <w:szCs w:val="28"/>
            </w:rPr>
          </w:sdtEndPr>
          <w:sdtContent>
            <w:tc>
              <w:tcPr>
                <w:tcW w:w="3261" w:type="dxa"/>
                <w:tcBorders>
                  <w:top w:val="single" w:color="auto" w:sz="4" w:space="0"/>
                  <w:bottom w:val="single" w:color="auto" w:sz="4" w:space="0"/>
                </w:tcBorders>
                <w:vAlign w:val="bottom"/>
              </w:tcPr>
              <w:p w14:paraId="75846C44">
                <w:pPr>
                  <w:spacing w:line="360" w:lineRule="exact"/>
                  <w:jc w:val="center"/>
                  <w:rPr>
                    <w:sz w:val="28"/>
                    <w:szCs w:val="28"/>
                  </w:rPr>
                </w:pPr>
                <w:r>
                  <w:rPr>
                    <w:rStyle w:val="64"/>
                    <w:rFonts w:hint="eastAsia"/>
                  </w:rPr>
                  <w:t>导师姓名　职称</w:t>
                </w:r>
              </w:p>
            </w:tc>
          </w:sdtContent>
        </w:sdt>
      </w:tr>
      <w:tr w14:paraId="4C8B4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263" w:type="dxa"/>
            <w:vAlign w:val="bottom"/>
          </w:tcPr>
          <w:p w14:paraId="005CB2DD">
            <w:pPr>
              <w:spacing w:line="360" w:lineRule="exact"/>
              <w:rPr>
                <w:rFonts w:hint="eastAsia" w:asciiTheme="majorEastAsia" w:hAnsiTheme="majorEastAsia" w:eastAsiaTheme="majorEastAsia"/>
                <w:sz w:val="28"/>
                <w:szCs w:val="28"/>
              </w:rPr>
            </w:pPr>
            <w:r>
              <w:rPr>
                <w:rFonts w:hint="eastAsia" w:asciiTheme="majorEastAsia" w:hAnsiTheme="majorEastAsia" w:eastAsiaTheme="majorEastAsia"/>
                <w:sz w:val="28"/>
                <w:szCs w:val="28"/>
              </w:rPr>
              <w:t>合作指导教师：</w:t>
            </w:r>
          </w:p>
        </w:tc>
        <w:sdt>
          <w:sdtPr>
            <w:rPr>
              <w:rFonts w:hint="eastAsia"/>
              <w:sz w:val="28"/>
              <w:szCs w:val="28"/>
            </w:rPr>
            <w:id w:val="147464830"/>
            <w:placeholder>
              <w:docPart w:val="{08293cb1-09dd-451e-8718-b9bd862829de}"/>
            </w:placeholder>
            <w:showingPlcHdr/>
            <w15:appearance w15:val="hidden"/>
            <w:text/>
          </w:sdtPr>
          <w:sdtEndPr>
            <w:rPr>
              <w:rFonts w:hint="eastAsia"/>
              <w:sz w:val="28"/>
              <w:szCs w:val="28"/>
            </w:rPr>
          </w:sdtEndPr>
          <w:sdtContent>
            <w:tc>
              <w:tcPr>
                <w:tcW w:w="3261" w:type="dxa"/>
                <w:tcBorders>
                  <w:top w:val="single" w:color="auto" w:sz="4" w:space="0"/>
                  <w:bottom w:val="single" w:color="auto" w:sz="4" w:space="0"/>
                </w:tcBorders>
                <w:vAlign w:val="bottom"/>
              </w:tcPr>
              <w:p w14:paraId="7F4671DE">
                <w:pPr>
                  <w:spacing w:line="360" w:lineRule="exact"/>
                  <w:jc w:val="center"/>
                  <w:rPr>
                    <w:sz w:val="28"/>
                    <w:szCs w:val="28"/>
                  </w:rPr>
                </w:pPr>
                <w:r>
                  <w:rPr>
                    <w:rStyle w:val="64"/>
                    <w:rFonts w:hint="eastAsia"/>
                  </w:rPr>
                  <w:t>如无可删除此行</w:t>
                </w:r>
              </w:p>
            </w:tc>
          </w:sdtContent>
        </w:sdt>
      </w:tr>
    </w:tbl>
    <w:p w14:paraId="16B924CD"/>
    <w:p w14:paraId="57C58AD0"/>
    <w:p w14:paraId="506B2C32"/>
    <w:p w14:paraId="3A8B63D0">
      <w:pPr>
        <w:jc w:val="center"/>
      </w:pPr>
      <w:sdt>
        <w:sdtPr>
          <w:rPr>
            <w:rFonts w:hint="eastAsia"/>
            <w:sz w:val="28"/>
            <w:szCs w:val="28"/>
          </w:rPr>
          <w:id w:val="147464306"/>
          <w:lock w:val="sdtLocked"/>
          <w:placeholder>
            <w:docPart w:val="{c5b952cb-2728-4100-b045-199f476644d8}"/>
          </w:placeholder>
          <w:showingPlcHdr/>
          <w15:appearance w15:val="hidden"/>
          <w:text/>
        </w:sdtPr>
        <w:sdtEndPr>
          <w:rPr>
            <w:rFonts w:hint="eastAsia"/>
            <w:sz w:val="28"/>
            <w:szCs w:val="28"/>
          </w:rPr>
        </w:sdtEndPr>
        <w:sdtContent>
          <w:r>
            <w:rPr>
              <w:rStyle w:val="64"/>
              <w:rFonts w:hint="eastAsia"/>
            </w:rPr>
            <w:t xml:space="preserve">填写预计获得学位年月  </w:t>
          </w:r>
        </w:sdtContent>
      </w:sdt>
      <w:r>
        <w:rPr>
          <w:rFonts w:hint="eastAsia" w:asciiTheme="majorEastAsia" w:hAnsiTheme="majorEastAsia" w:eastAsiaTheme="majorEastAsia"/>
          <w:sz w:val="28"/>
          <w:szCs w:val="28"/>
        </w:rPr>
        <w:t>年</w:t>
      </w:r>
      <w:sdt>
        <w:sdtPr>
          <w:rPr>
            <w:rFonts w:hint="eastAsia"/>
            <w:sz w:val="28"/>
            <w:szCs w:val="28"/>
          </w:rPr>
          <w:id w:val="147455262"/>
          <w:lock w:val="sdtLocked"/>
          <w:placeholder>
            <w:docPart w:val="{d90a5cd8-258f-466c-a171-4d023613f79c}"/>
          </w:placeholder>
          <w:showingPlcHdr/>
          <w15:appearance w15:val="hidden"/>
          <w:text/>
        </w:sdtPr>
        <w:sdtEndPr>
          <w:rPr>
            <w:rFonts w:hint="eastAsia"/>
            <w:sz w:val="28"/>
            <w:szCs w:val="28"/>
          </w:rPr>
        </w:sdtEndPr>
        <w:sdtContent>
          <w:r>
            <w:rPr>
              <w:rStyle w:val="64"/>
              <w:rFonts w:hint="eastAsia"/>
            </w:rPr>
            <w:t xml:space="preserve">    </w:t>
          </w:r>
        </w:sdtContent>
      </w:sdt>
      <w:r>
        <w:rPr>
          <w:rFonts w:hint="eastAsia" w:asciiTheme="majorEastAsia" w:hAnsiTheme="majorEastAsia" w:eastAsiaTheme="majorEastAsia"/>
          <w:sz w:val="28"/>
          <w:szCs w:val="28"/>
        </w:rPr>
        <w:t>月</w:t>
      </w:r>
      <w:r>
        <w:br w:type="page"/>
      </w:r>
    </w:p>
    <w:p w14:paraId="108100C0">
      <w:pPr>
        <w:widowControl/>
        <w:jc w:val="left"/>
      </w:pPr>
    </w:p>
    <w:p w14:paraId="40068597">
      <w:pPr>
        <w:widowControl/>
        <w:jc w:val="left"/>
      </w:pPr>
    </w:p>
    <w:p w14:paraId="553FC267">
      <w:pPr>
        <w:widowControl/>
        <w:jc w:val="left"/>
      </w:pPr>
      <w:r>
        <w:rPr>
          <w:sz w:val="24"/>
        </w:rPr>
        <mc:AlternateContent>
          <mc:Choice Requires="wps">
            <w:drawing>
              <wp:anchor distT="45720" distB="45720" distL="114300" distR="114300" simplePos="0" relativeHeight="251666432" behindDoc="0" locked="0" layoutInCell="1" allowOverlap="1">
                <wp:simplePos x="0" y="0"/>
                <wp:positionH relativeFrom="column">
                  <wp:posOffset>1724025</wp:posOffset>
                </wp:positionH>
                <wp:positionV relativeFrom="paragraph">
                  <wp:posOffset>45085</wp:posOffset>
                </wp:positionV>
                <wp:extent cx="2283460" cy="1756410"/>
                <wp:effectExtent l="12700" t="12700" r="27940" b="21590"/>
                <wp:wrapNone/>
                <wp:docPr id="1894832916"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283460" cy="1756664"/>
                        </a:xfrm>
                        <a:prstGeom prst="rect">
                          <a:avLst/>
                        </a:prstGeom>
                      </wps:spPr>
                      <wps:style>
                        <a:lnRef idx="2">
                          <a:schemeClr val="accent6"/>
                        </a:lnRef>
                        <a:fillRef idx="1">
                          <a:schemeClr val="lt1"/>
                        </a:fillRef>
                        <a:effectRef idx="0">
                          <a:schemeClr val="accent6"/>
                        </a:effectRef>
                        <a:fontRef idx="minor">
                          <a:schemeClr val="dk1"/>
                        </a:fontRef>
                      </wps:style>
                      <wps:txbx>
                        <w:txbxContent>
                          <w:p w14:paraId="1AFA95F5">
                            <w:pPr>
                              <w:jc w:val="center"/>
                            </w:pPr>
                            <w:r>
                              <w:rPr>
                                <w:rFonts w:hint="eastAsia"/>
                              </w:rPr>
                              <w:t>【封二】（封面的背面）</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文本框 2" o:spid="_x0000_s1026" o:spt="202" type="#_x0000_t202" style="position:absolute;left:0pt;margin-left:135.75pt;margin-top:3.55pt;height:138.3pt;width:179.8pt;z-index:251666432;mso-width-relative:margin;mso-height-relative:margin;mso-width-percent:400;mso-height-percent:200;" fillcolor="#FFFFFF [3201]" filled="t" stroked="t" coordsize="21600,21600" o:gfxdata="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jczzzNcA&#10;AAAJAQAADwAAAAAAAAABACAAAAAiAAAAZHJzL2Rvd25yZXYueG1sUEsBAhQAFAAAAAgAh07iQFs6&#10;9QJZAgAAqQQAAA4AAAAAAAAAAQAgAAAAJgEAAGRycy9lMm9Eb2MueG1sUEsFBgAAAAAGAAYAWQEA&#10;APEFAAAAAA==&#10;">
                <v:fill on="t" focussize="0,0"/>
                <v:stroke weight="2pt" color="#F79646 [3209]" joinstyle="round"/>
                <v:imagedata o:title=""/>
                <o:lock v:ext="edit" aspectratio="f"/>
                <v:textbox style="mso-fit-shape-to-text:t;">
                  <w:txbxContent>
                    <w:p w14:paraId="1AFA95F5">
                      <w:pPr>
                        <w:jc w:val="center"/>
                      </w:pPr>
                      <w:r>
                        <w:rPr>
                          <w:rFonts w:hint="eastAsia"/>
                        </w:rPr>
                        <w:t>【封二】（封面的背面）</w:t>
                      </w:r>
                    </w:p>
                  </w:txbxContent>
                </v:textbox>
              </v:shape>
            </w:pict>
          </mc:Fallback>
        </mc:AlternateContent>
      </w:r>
    </w:p>
    <w:p w14:paraId="0A11CD60">
      <w:pPr>
        <w:widowControl/>
        <w:jc w:val="left"/>
      </w:pPr>
    </w:p>
    <w:p w14:paraId="68009B30">
      <w:pPr>
        <w:widowControl/>
        <w:jc w:val="left"/>
      </w:pPr>
    </w:p>
    <w:p w14:paraId="7A4E6CEE">
      <w:pPr>
        <w:widowControl/>
        <w:jc w:val="center"/>
        <w:rPr>
          <w:rFonts w:hint="eastAsia" w:asciiTheme="majorEastAsia" w:hAnsiTheme="majorEastAsia" w:eastAsiaTheme="majorEastAsia"/>
          <w:sz w:val="32"/>
          <w:szCs w:val="32"/>
        </w:rPr>
      </w:pPr>
      <w:r>
        <w:rPr>
          <w:rFonts w:hint="eastAsia" w:asciiTheme="majorEastAsia" w:hAnsiTheme="majorEastAsia" w:eastAsiaTheme="majorEastAsia"/>
          <w:sz w:val="32"/>
          <w:szCs w:val="32"/>
        </w:rPr>
        <w:t>答辩委员会名单</w:t>
      </w:r>
    </w:p>
    <w:p w14:paraId="2DB5E744">
      <w:pPr>
        <w:widowControl/>
        <w:jc w:val="left"/>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1984"/>
        <w:gridCol w:w="2127"/>
        <w:gridCol w:w="3536"/>
      </w:tblGrid>
      <w:tr w14:paraId="7F864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l2br w:val="single" w:color="auto" w:sz="4" w:space="0"/>
            </w:tcBorders>
            <w:vAlign w:val="center"/>
          </w:tcPr>
          <w:p w14:paraId="3675D879">
            <w:pPr>
              <w:widowControl/>
              <w:jc w:val="center"/>
              <w:rPr>
                <w:sz w:val="28"/>
                <w:szCs w:val="28"/>
              </w:rPr>
            </w:pPr>
          </w:p>
        </w:tc>
        <w:tc>
          <w:tcPr>
            <w:tcW w:w="1984" w:type="dxa"/>
            <w:vAlign w:val="center"/>
          </w:tcPr>
          <w:p w14:paraId="61FE5958">
            <w:pPr>
              <w:widowControl/>
              <w:jc w:val="center"/>
              <w:rPr>
                <w:sz w:val="28"/>
                <w:szCs w:val="28"/>
              </w:rPr>
            </w:pPr>
            <w:r>
              <w:rPr>
                <w:rFonts w:hint="eastAsia"/>
                <w:sz w:val="28"/>
                <w:szCs w:val="28"/>
              </w:rPr>
              <w:t>姓名</w:t>
            </w:r>
          </w:p>
        </w:tc>
        <w:tc>
          <w:tcPr>
            <w:tcW w:w="2127" w:type="dxa"/>
            <w:vAlign w:val="center"/>
          </w:tcPr>
          <w:p w14:paraId="75B6786E">
            <w:pPr>
              <w:widowControl/>
              <w:jc w:val="center"/>
              <w:rPr>
                <w:sz w:val="28"/>
                <w:szCs w:val="28"/>
              </w:rPr>
            </w:pPr>
            <w:r>
              <w:rPr>
                <w:rFonts w:hint="eastAsia"/>
                <w:sz w:val="28"/>
                <w:szCs w:val="28"/>
              </w:rPr>
              <w:t>职称</w:t>
            </w:r>
          </w:p>
        </w:tc>
        <w:tc>
          <w:tcPr>
            <w:tcW w:w="3536" w:type="dxa"/>
            <w:vAlign w:val="center"/>
          </w:tcPr>
          <w:p w14:paraId="743710A4">
            <w:pPr>
              <w:widowControl/>
              <w:jc w:val="center"/>
              <w:rPr>
                <w:sz w:val="28"/>
                <w:szCs w:val="28"/>
              </w:rPr>
            </w:pPr>
            <w:r>
              <w:rPr>
                <w:rFonts w:hint="eastAsia"/>
                <w:sz w:val="28"/>
                <w:szCs w:val="28"/>
              </w:rPr>
              <w:t>工作单位</w:t>
            </w:r>
          </w:p>
        </w:tc>
      </w:tr>
      <w:tr w14:paraId="28860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14:paraId="5D5EF310">
            <w:pPr>
              <w:widowControl/>
              <w:jc w:val="center"/>
              <w:rPr>
                <w:sz w:val="28"/>
                <w:szCs w:val="28"/>
              </w:rPr>
            </w:pPr>
            <w:r>
              <w:rPr>
                <w:rFonts w:hint="eastAsia"/>
                <w:sz w:val="28"/>
                <w:szCs w:val="28"/>
              </w:rPr>
              <w:t>主席</w:t>
            </w:r>
          </w:p>
        </w:tc>
        <w:tc>
          <w:tcPr>
            <w:tcW w:w="1984" w:type="dxa"/>
            <w:vAlign w:val="center"/>
          </w:tcPr>
          <w:p w14:paraId="1E9F96D7">
            <w:pPr>
              <w:widowControl/>
              <w:jc w:val="center"/>
              <w:rPr>
                <w:sz w:val="28"/>
                <w:szCs w:val="28"/>
              </w:rPr>
            </w:pPr>
          </w:p>
        </w:tc>
        <w:tc>
          <w:tcPr>
            <w:tcW w:w="2127" w:type="dxa"/>
            <w:vAlign w:val="center"/>
          </w:tcPr>
          <w:p w14:paraId="6B6A6A67">
            <w:pPr>
              <w:widowControl/>
              <w:jc w:val="center"/>
              <w:rPr>
                <w:sz w:val="28"/>
                <w:szCs w:val="28"/>
              </w:rPr>
            </w:pPr>
          </w:p>
        </w:tc>
        <w:tc>
          <w:tcPr>
            <w:tcW w:w="3536" w:type="dxa"/>
            <w:vAlign w:val="center"/>
          </w:tcPr>
          <w:p w14:paraId="6C80E960">
            <w:pPr>
              <w:widowControl/>
              <w:jc w:val="center"/>
              <w:rPr>
                <w:sz w:val="28"/>
                <w:szCs w:val="28"/>
              </w:rPr>
            </w:pPr>
          </w:p>
        </w:tc>
      </w:tr>
      <w:tr w14:paraId="30735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restart"/>
            <w:vAlign w:val="center"/>
          </w:tcPr>
          <w:p w14:paraId="37D705B0">
            <w:pPr>
              <w:widowControl/>
              <w:jc w:val="center"/>
              <w:rPr>
                <w:sz w:val="28"/>
                <w:szCs w:val="28"/>
              </w:rPr>
            </w:pPr>
            <w:r>
              <w:rPr>
                <w:rFonts w:hint="eastAsia"/>
                <w:sz w:val="28"/>
                <w:szCs w:val="28"/>
              </w:rPr>
              <w:t>委员</w:t>
            </w:r>
          </w:p>
        </w:tc>
        <w:tc>
          <w:tcPr>
            <w:tcW w:w="1984" w:type="dxa"/>
            <w:vAlign w:val="center"/>
          </w:tcPr>
          <w:p w14:paraId="4F01FF29">
            <w:pPr>
              <w:widowControl/>
              <w:jc w:val="center"/>
              <w:rPr>
                <w:sz w:val="28"/>
                <w:szCs w:val="28"/>
              </w:rPr>
            </w:pPr>
          </w:p>
        </w:tc>
        <w:tc>
          <w:tcPr>
            <w:tcW w:w="2127" w:type="dxa"/>
            <w:vAlign w:val="center"/>
          </w:tcPr>
          <w:p w14:paraId="1AA6BA03">
            <w:pPr>
              <w:widowControl/>
              <w:jc w:val="center"/>
              <w:rPr>
                <w:sz w:val="28"/>
                <w:szCs w:val="28"/>
              </w:rPr>
            </w:pPr>
          </w:p>
        </w:tc>
        <w:tc>
          <w:tcPr>
            <w:tcW w:w="3536" w:type="dxa"/>
            <w:vAlign w:val="center"/>
          </w:tcPr>
          <w:p w14:paraId="093AD112">
            <w:pPr>
              <w:widowControl/>
              <w:jc w:val="center"/>
              <w:rPr>
                <w:sz w:val="28"/>
                <w:szCs w:val="28"/>
              </w:rPr>
            </w:pPr>
          </w:p>
        </w:tc>
      </w:tr>
      <w:tr w14:paraId="6F5B5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continue"/>
            <w:vAlign w:val="center"/>
          </w:tcPr>
          <w:p w14:paraId="5452C5F8">
            <w:pPr>
              <w:widowControl/>
              <w:jc w:val="center"/>
              <w:rPr>
                <w:sz w:val="28"/>
                <w:szCs w:val="28"/>
              </w:rPr>
            </w:pPr>
          </w:p>
        </w:tc>
        <w:tc>
          <w:tcPr>
            <w:tcW w:w="1984" w:type="dxa"/>
            <w:vAlign w:val="center"/>
          </w:tcPr>
          <w:p w14:paraId="068190BE">
            <w:pPr>
              <w:widowControl/>
              <w:jc w:val="center"/>
              <w:rPr>
                <w:sz w:val="28"/>
                <w:szCs w:val="28"/>
              </w:rPr>
            </w:pPr>
          </w:p>
        </w:tc>
        <w:tc>
          <w:tcPr>
            <w:tcW w:w="2127" w:type="dxa"/>
            <w:vAlign w:val="center"/>
          </w:tcPr>
          <w:p w14:paraId="339A6DBD">
            <w:pPr>
              <w:widowControl/>
              <w:jc w:val="center"/>
              <w:rPr>
                <w:sz w:val="28"/>
                <w:szCs w:val="28"/>
              </w:rPr>
            </w:pPr>
          </w:p>
        </w:tc>
        <w:tc>
          <w:tcPr>
            <w:tcW w:w="3536" w:type="dxa"/>
            <w:vAlign w:val="center"/>
          </w:tcPr>
          <w:p w14:paraId="4670C5A6">
            <w:pPr>
              <w:widowControl/>
              <w:jc w:val="center"/>
              <w:rPr>
                <w:sz w:val="28"/>
                <w:szCs w:val="28"/>
              </w:rPr>
            </w:pPr>
          </w:p>
        </w:tc>
      </w:tr>
      <w:tr w14:paraId="42442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continue"/>
            <w:vAlign w:val="center"/>
          </w:tcPr>
          <w:p w14:paraId="1D3BF228">
            <w:pPr>
              <w:widowControl/>
              <w:jc w:val="center"/>
              <w:rPr>
                <w:sz w:val="28"/>
                <w:szCs w:val="28"/>
              </w:rPr>
            </w:pPr>
          </w:p>
        </w:tc>
        <w:tc>
          <w:tcPr>
            <w:tcW w:w="1984" w:type="dxa"/>
            <w:vAlign w:val="center"/>
          </w:tcPr>
          <w:p w14:paraId="1FC5B795">
            <w:pPr>
              <w:widowControl/>
              <w:jc w:val="center"/>
              <w:rPr>
                <w:sz w:val="28"/>
                <w:szCs w:val="28"/>
              </w:rPr>
            </w:pPr>
          </w:p>
        </w:tc>
        <w:tc>
          <w:tcPr>
            <w:tcW w:w="2127" w:type="dxa"/>
            <w:vAlign w:val="center"/>
          </w:tcPr>
          <w:p w14:paraId="7F209ACE">
            <w:pPr>
              <w:widowControl/>
              <w:jc w:val="center"/>
              <w:rPr>
                <w:sz w:val="28"/>
                <w:szCs w:val="28"/>
              </w:rPr>
            </w:pPr>
          </w:p>
        </w:tc>
        <w:tc>
          <w:tcPr>
            <w:tcW w:w="3536" w:type="dxa"/>
            <w:vAlign w:val="center"/>
          </w:tcPr>
          <w:p w14:paraId="20DFBC36">
            <w:pPr>
              <w:widowControl/>
              <w:jc w:val="center"/>
              <w:rPr>
                <w:sz w:val="28"/>
                <w:szCs w:val="28"/>
              </w:rPr>
            </w:pPr>
          </w:p>
        </w:tc>
      </w:tr>
      <w:tr w14:paraId="6D9BE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continue"/>
            <w:vAlign w:val="center"/>
          </w:tcPr>
          <w:p w14:paraId="4AE5F1FE">
            <w:pPr>
              <w:widowControl/>
              <w:jc w:val="center"/>
              <w:rPr>
                <w:sz w:val="28"/>
                <w:szCs w:val="28"/>
              </w:rPr>
            </w:pPr>
          </w:p>
        </w:tc>
        <w:tc>
          <w:tcPr>
            <w:tcW w:w="1984" w:type="dxa"/>
            <w:vAlign w:val="center"/>
          </w:tcPr>
          <w:p w14:paraId="72817250">
            <w:pPr>
              <w:widowControl/>
              <w:jc w:val="center"/>
              <w:rPr>
                <w:sz w:val="28"/>
                <w:szCs w:val="28"/>
              </w:rPr>
            </w:pPr>
          </w:p>
        </w:tc>
        <w:tc>
          <w:tcPr>
            <w:tcW w:w="2127" w:type="dxa"/>
            <w:vAlign w:val="center"/>
          </w:tcPr>
          <w:p w14:paraId="6B0B6D7B">
            <w:pPr>
              <w:widowControl/>
              <w:jc w:val="center"/>
              <w:rPr>
                <w:sz w:val="28"/>
                <w:szCs w:val="28"/>
              </w:rPr>
            </w:pPr>
          </w:p>
        </w:tc>
        <w:tc>
          <w:tcPr>
            <w:tcW w:w="3536" w:type="dxa"/>
            <w:vAlign w:val="center"/>
          </w:tcPr>
          <w:p w14:paraId="307402CB">
            <w:pPr>
              <w:widowControl/>
              <w:jc w:val="center"/>
              <w:rPr>
                <w:sz w:val="28"/>
                <w:szCs w:val="28"/>
              </w:rPr>
            </w:pPr>
          </w:p>
        </w:tc>
      </w:tr>
      <w:tr w14:paraId="47FB1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14:paraId="116D146A">
            <w:pPr>
              <w:widowControl/>
              <w:jc w:val="center"/>
              <w:rPr>
                <w:sz w:val="28"/>
                <w:szCs w:val="28"/>
              </w:rPr>
            </w:pPr>
            <w:r>
              <w:rPr>
                <w:rFonts w:hint="eastAsia"/>
                <w:sz w:val="28"/>
                <w:szCs w:val="28"/>
              </w:rPr>
              <w:t>秘书</w:t>
            </w:r>
          </w:p>
        </w:tc>
        <w:tc>
          <w:tcPr>
            <w:tcW w:w="1984" w:type="dxa"/>
            <w:vAlign w:val="center"/>
          </w:tcPr>
          <w:p w14:paraId="20B4D74A">
            <w:pPr>
              <w:widowControl/>
              <w:jc w:val="center"/>
              <w:rPr>
                <w:sz w:val="28"/>
                <w:szCs w:val="28"/>
              </w:rPr>
            </w:pPr>
          </w:p>
        </w:tc>
        <w:tc>
          <w:tcPr>
            <w:tcW w:w="2127" w:type="dxa"/>
            <w:vAlign w:val="center"/>
          </w:tcPr>
          <w:p w14:paraId="54B3EEE0">
            <w:pPr>
              <w:widowControl/>
              <w:jc w:val="center"/>
              <w:rPr>
                <w:sz w:val="28"/>
                <w:szCs w:val="28"/>
              </w:rPr>
            </w:pPr>
          </w:p>
        </w:tc>
        <w:tc>
          <w:tcPr>
            <w:tcW w:w="3536" w:type="dxa"/>
            <w:vAlign w:val="center"/>
          </w:tcPr>
          <w:p w14:paraId="15DFDBAC">
            <w:pPr>
              <w:widowControl/>
              <w:jc w:val="center"/>
              <w:rPr>
                <w:sz w:val="28"/>
                <w:szCs w:val="28"/>
              </w:rPr>
            </w:pPr>
          </w:p>
        </w:tc>
      </w:tr>
    </w:tbl>
    <w:p w14:paraId="06906027">
      <w:pPr>
        <w:widowControl/>
        <w:jc w:val="left"/>
      </w:pPr>
    </w:p>
    <w:p w14:paraId="6BC56AAB">
      <w:pPr>
        <w:widowControl/>
        <w:jc w:val="left"/>
      </w:pPr>
    </w:p>
    <w:p w14:paraId="0F9A0C4C">
      <w:pPr>
        <w:widowControl/>
        <w:jc w:val="left"/>
      </w:pPr>
    </w:p>
    <w:p w14:paraId="23D681EC">
      <w:pPr>
        <w:widowControl/>
        <w:jc w:val="left"/>
        <w:rPr>
          <w:sz w:val="28"/>
          <w:szCs w:val="28"/>
        </w:rPr>
      </w:pPr>
      <w:r>
        <w:rPr>
          <w:rFonts w:hint="eastAsia"/>
          <w:sz w:val="28"/>
          <w:szCs w:val="28"/>
        </w:rPr>
        <w:t>答辩日期：</w:t>
      </w:r>
      <w:sdt>
        <w:sdtPr>
          <w:rPr>
            <w:rFonts w:hint="eastAsia"/>
            <w:sz w:val="28"/>
            <w:szCs w:val="28"/>
          </w:rPr>
          <w:id w:val="147481621"/>
          <w:lock w:val="sdtLocked"/>
          <w:placeholder>
            <w:docPart w:val="{9fcb28fa-81e3-4260-a9f7-0bac537b2079}"/>
          </w:placeholder>
          <w:showingPlcHdr/>
          <w15:appearance w15:val="hidden"/>
          <w:text/>
        </w:sdtPr>
        <w:sdtEndPr>
          <w:rPr>
            <w:rFonts w:hint="eastAsia"/>
            <w:sz w:val="28"/>
            <w:szCs w:val="28"/>
          </w:rPr>
        </w:sdtEndPr>
        <w:sdtContent>
          <w:r>
            <w:rPr>
              <w:rStyle w:val="64"/>
              <w:rFonts w:hint="eastAsia"/>
            </w:rPr>
            <w:t xml:space="preserve">    </w:t>
          </w:r>
        </w:sdtContent>
      </w:sdt>
      <w:r>
        <w:rPr>
          <w:rFonts w:hint="eastAsia"/>
          <w:sz w:val="28"/>
          <w:szCs w:val="28"/>
        </w:rPr>
        <w:t>年</w:t>
      </w:r>
      <w:sdt>
        <w:sdtPr>
          <w:rPr>
            <w:rFonts w:hint="eastAsia"/>
            <w:sz w:val="28"/>
            <w:szCs w:val="28"/>
          </w:rPr>
          <w:id w:val="147453583"/>
          <w:placeholder>
            <w:docPart w:val="{109c2a4c-dd16-4710-9591-81ea9cb82685}"/>
          </w:placeholder>
          <w:showingPlcHdr/>
          <w15:appearance w15:val="hidden"/>
          <w:text/>
        </w:sdtPr>
        <w:sdtEndPr>
          <w:rPr>
            <w:rFonts w:hint="eastAsia"/>
            <w:sz w:val="28"/>
            <w:szCs w:val="28"/>
          </w:rPr>
        </w:sdtEndPr>
        <w:sdtContent>
          <w:r>
            <w:rPr>
              <w:rStyle w:val="64"/>
              <w:rFonts w:hint="eastAsia"/>
            </w:rPr>
            <w:t xml:space="preserve">    </w:t>
          </w:r>
        </w:sdtContent>
      </w:sdt>
      <w:r>
        <w:rPr>
          <w:rFonts w:hint="eastAsia"/>
          <w:sz w:val="28"/>
          <w:szCs w:val="28"/>
        </w:rPr>
        <w:t>月</w:t>
      </w:r>
      <w:sdt>
        <w:sdtPr>
          <w:rPr>
            <w:rFonts w:hint="eastAsia"/>
            <w:sz w:val="28"/>
            <w:szCs w:val="28"/>
          </w:rPr>
          <w:id w:val="147451414"/>
          <w:placeholder>
            <w:docPart w:val="{0a8cc28b-fbc5-4188-aec9-a5622073f2d9}"/>
          </w:placeholder>
          <w:showingPlcHdr/>
          <w15:appearance w15:val="hidden"/>
          <w:text/>
        </w:sdtPr>
        <w:sdtEndPr>
          <w:rPr>
            <w:rFonts w:hint="eastAsia"/>
            <w:sz w:val="28"/>
            <w:szCs w:val="28"/>
          </w:rPr>
        </w:sdtEndPr>
        <w:sdtContent>
          <w:r>
            <w:rPr>
              <w:rStyle w:val="64"/>
              <w:rFonts w:hint="eastAsia"/>
            </w:rPr>
            <w:t xml:space="preserve">    </w:t>
          </w:r>
        </w:sdtContent>
      </w:sdt>
      <w:r>
        <w:rPr>
          <w:rFonts w:hint="eastAsia"/>
          <w:sz w:val="28"/>
          <w:szCs w:val="28"/>
        </w:rPr>
        <w:t>日</w:t>
      </w:r>
    </w:p>
    <w:p w14:paraId="77430B0E">
      <w:pPr>
        <w:widowControl/>
        <w:jc w:val="left"/>
      </w:pPr>
    </w:p>
    <w:p w14:paraId="620C0D7F">
      <w:pPr>
        <w:widowControl/>
        <w:jc w:val="left"/>
      </w:pPr>
      <w:r>
        <w:br w:type="page"/>
      </w:r>
    </w:p>
    <w:p w14:paraId="036EB342"/>
    <w:p w14:paraId="48DF9097"/>
    <w:p w14:paraId="43BAD1BD">
      <w:r>
        <w:rPr>
          <w:sz w:val="24"/>
        </w:rPr>
        <mc:AlternateContent>
          <mc:Choice Requires="wps">
            <w:drawing>
              <wp:anchor distT="45720" distB="45720" distL="114300" distR="114300" simplePos="0" relativeHeight="251667456" behindDoc="0" locked="0" layoutInCell="1" allowOverlap="1">
                <wp:simplePos x="0" y="0"/>
                <wp:positionH relativeFrom="column">
                  <wp:posOffset>1590675</wp:posOffset>
                </wp:positionH>
                <wp:positionV relativeFrom="paragraph">
                  <wp:posOffset>45085</wp:posOffset>
                </wp:positionV>
                <wp:extent cx="2283460" cy="1756410"/>
                <wp:effectExtent l="12700" t="12700" r="27940" b="21590"/>
                <wp:wrapNone/>
                <wp:docPr id="91510495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283460" cy="1756664"/>
                        </a:xfrm>
                        <a:prstGeom prst="rect">
                          <a:avLst/>
                        </a:prstGeom>
                      </wps:spPr>
                      <wps:style>
                        <a:lnRef idx="2">
                          <a:schemeClr val="accent6"/>
                        </a:lnRef>
                        <a:fillRef idx="1">
                          <a:schemeClr val="lt1"/>
                        </a:fillRef>
                        <a:effectRef idx="0">
                          <a:schemeClr val="accent6"/>
                        </a:effectRef>
                        <a:fontRef idx="minor">
                          <a:schemeClr val="dk1"/>
                        </a:fontRef>
                      </wps:style>
                      <wps:txbx>
                        <w:txbxContent>
                          <w:p w14:paraId="1D35AC36">
                            <w:pPr>
                              <w:jc w:val="center"/>
                            </w:pPr>
                            <w:r>
                              <w:rPr>
                                <w:rFonts w:hint="eastAsia"/>
                              </w:rPr>
                              <w:t>【扉页】（封面翻开后内文第一页）</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文本框 2" o:spid="_x0000_s1026" o:spt="202" type="#_x0000_t202" style="position:absolute;left:0pt;margin-left:125.25pt;margin-top:3.55pt;height:138.3pt;width:179.8pt;z-index:251667456;mso-width-relative:margin;mso-height-relative:margin;mso-width-percent:400;mso-height-percent:200;" fillcolor="#FFFFFF [3201]" filled="t" stroked="t" coordsize="21600,21600" o:gfxdata="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08wwi9cA&#10;AAAJAQAADwAAAAAAAAABACAAAAAiAAAAZHJzL2Rvd25yZXYueG1sUEsBAhQAFAAAAAgAh07iQPk0&#10;F+xZAgAAqAQAAA4AAAAAAAAAAQAgAAAAJgEAAGRycy9lMm9Eb2MueG1sUEsFBgAAAAAGAAYAWQEA&#10;APEFAAAAAA==&#10;">
                <v:fill on="t" focussize="0,0"/>
                <v:stroke weight="2pt" color="#F79646 [3209]" joinstyle="round"/>
                <v:imagedata o:title=""/>
                <o:lock v:ext="edit" aspectratio="f"/>
                <v:textbox style="mso-fit-shape-to-text:t;">
                  <w:txbxContent>
                    <w:p w14:paraId="1D35AC36">
                      <w:pPr>
                        <w:jc w:val="center"/>
                      </w:pPr>
                      <w:r>
                        <w:rPr>
                          <w:rFonts w:hint="eastAsia"/>
                        </w:rPr>
                        <w:t>【扉页】（封面翻开后内文第一页）</w:t>
                      </w:r>
                    </w:p>
                  </w:txbxContent>
                </v:textbox>
              </v:shape>
            </w:pict>
          </mc:Fallback>
        </mc:AlternateContent>
      </w:r>
    </w:p>
    <w:p w14:paraId="710D142D"/>
    <w:p w14:paraId="1DCBFE5B"/>
    <w:p w14:paraId="35E9B436"/>
    <w:p w14:paraId="61B35C93">
      <w:pPr>
        <w:jc w:val="center"/>
        <w:rPr>
          <w:b/>
          <w:bCs/>
          <w:sz w:val="56"/>
          <w:szCs w:val="56"/>
        </w:rPr>
      </w:pPr>
      <w:r>
        <w:rPr>
          <w:rFonts w:hint="eastAsia"/>
          <w:b/>
          <w:bCs/>
          <w:sz w:val="56"/>
          <w:szCs w:val="56"/>
        </w:rPr>
        <w:t>Shandong Agricultural</w:t>
      </w:r>
      <w:r>
        <w:rPr>
          <w:b/>
          <w:bCs/>
          <w:sz w:val="56"/>
          <w:szCs w:val="56"/>
        </w:rPr>
        <w:t xml:space="preserve"> University</w:t>
      </w:r>
    </w:p>
    <w:p w14:paraId="38F34EE4"/>
    <w:p w14:paraId="69265259"/>
    <w:p w14:paraId="7E321225">
      <w:pPr>
        <w:jc w:val="center"/>
        <w:rPr>
          <w:rFonts w:ascii="Georgia" w:hAnsi="Georgia"/>
          <w:sz w:val="56"/>
          <w:szCs w:val="56"/>
        </w:rPr>
      </w:pPr>
      <w:r>
        <w:rPr>
          <w:rFonts w:ascii="Georgia" w:hAnsi="Georgia"/>
          <w:sz w:val="56"/>
          <w:szCs w:val="56"/>
        </w:rPr>
        <w:t xml:space="preserve">A </w:t>
      </w:r>
      <w:r>
        <w:rPr>
          <w:rFonts w:hint="eastAsia" w:ascii="Georgia" w:hAnsi="Georgia"/>
          <w:sz w:val="56"/>
          <w:szCs w:val="56"/>
        </w:rPr>
        <w:t>Thesis</w:t>
      </w:r>
      <w:r>
        <w:rPr>
          <w:rFonts w:ascii="Georgia" w:hAnsi="Georgia"/>
          <w:sz w:val="56"/>
          <w:szCs w:val="56"/>
        </w:rPr>
        <w:t xml:space="preserve"> for </w:t>
      </w:r>
      <w:r>
        <w:rPr>
          <w:rFonts w:hint="eastAsia" w:ascii="Georgia" w:hAnsi="Georgia"/>
          <w:sz w:val="56"/>
          <w:szCs w:val="56"/>
        </w:rPr>
        <w:t>Master</w:t>
      </w:r>
      <w:r>
        <w:rPr>
          <w:rFonts w:ascii="Georgia" w:hAnsi="Georgia"/>
          <w:sz w:val="56"/>
          <w:szCs w:val="56"/>
        </w:rPr>
        <w:t>’s Degree</w:t>
      </w:r>
    </w:p>
    <w:p w14:paraId="61EF1245"/>
    <w:p w14:paraId="2B9CD296"/>
    <w:p w14:paraId="3A477F16"/>
    <w:p w14:paraId="63E34A7A"/>
    <w:sdt>
      <w:sdtPr>
        <w:rPr>
          <w:sz w:val="44"/>
          <w:szCs w:val="44"/>
        </w:rPr>
        <w:id w:val="-251968677"/>
        <w:lock w:val="sdtLocked"/>
        <w:placeholder>
          <w:docPart w:val="{be5a4a53-af2e-4345-a774-c55aeca8603f}"/>
        </w:placeholder>
        <w:showingPlcHdr/>
        <w15:appearance w15:val="hidden"/>
      </w:sdtPr>
      <w:sdtEndPr>
        <w:rPr>
          <w:sz w:val="44"/>
          <w:szCs w:val="44"/>
        </w:rPr>
      </w:sdtEndPr>
      <w:sdtContent>
        <w:p w14:paraId="0A0616B6">
          <w:pPr>
            <w:jc w:val="center"/>
            <w:rPr>
              <w:sz w:val="44"/>
              <w:szCs w:val="44"/>
            </w:rPr>
          </w:pPr>
          <w:r>
            <w:rPr>
              <w:rFonts w:hint="eastAsia"/>
              <w:sz w:val="44"/>
              <w:szCs w:val="44"/>
            </w:rPr>
            <w:t>英文题目，Times New Roman，22磅，居中</w:t>
          </w:r>
        </w:p>
      </w:sdtContent>
    </w:sdt>
    <w:p w14:paraId="2AFFFEA2"/>
    <w:p w14:paraId="26A1F439"/>
    <w:p w14:paraId="2E22F9B6"/>
    <w:p w14:paraId="0ED28E24"/>
    <w:p w14:paraId="3EA3B872"/>
    <w:tbl>
      <w:tblPr>
        <w:tblStyle w:val="30"/>
        <w:tblW w:w="793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10"/>
        <w:gridCol w:w="5528"/>
      </w:tblGrid>
      <w:tr w14:paraId="2A21E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410" w:type="dxa"/>
            <w:vAlign w:val="bottom"/>
          </w:tcPr>
          <w:p w14:paraId="29E7BE30">
            <w:pPr>
              <w:spacing w:line="360" w:lineRule="exact"/>
              <w:jc w:val="right"/>
              <w:rPr>
                <w:b/>
                <w:bCs/>
                <w:sz w:val="28"/>
                <w:szCs w:val="28"/>
              </w:rPr>
            </w:pPr>
            <w:r>
              <w:rPr>
                <w:rFonts w:hint="eastAsia"/>
                <w:b/>
                <w:bCs/>
                <w:sz w:val="28"/>
                <w:szCs w:val="28"/>
              </w:rPr>
              <w:t>College：</w:t>
            </w:r>
          </w:p>
        </w:tc>
        <w:sdt>
          <w:sdtPr>
            <w:rPr>
              <w:rFonts w:hint="eastAsia"/>
              <w:sz w:val="28"/>
              <w:szCs w:val="28"/>
            </w:rPr>
            <w:id w:val="147467119"/>
            <w:lock w:val="sdtLocked"/>
            <w:placeholder>
              <w:docPart w:val="{2da44a0e-a465-4e26-adeb-a1762e85adce}"/>
            </w:placeholder>
            <w:showingPlcHdr/>
            <w15:appearance w15:val="hidden"/>
            <w:text/>
          </w:sdtPr>
          <w:sdtEndPr>
            <w:rPr>
              <w:rFonts w:hint="eastAsia"/>
              <w:sz w:val="28"/>
              <w:szCs w:val="28"/>
            </w:rPr>
          </w:sdtEndPr>
          <w:sdtContent>
            <w:tc>
              <w:tcPr>
                <w:tcW w:w="5528" w:type="dxa"/>
                <w:tcBorders>
                  <w:bottom w:val="single" w:color="auto" w:sz="4" w:space="0"/>
                </w:tcBorders>
                <w:vAlign w:val="bottom"/>
              </w:tcPr>
              <w:p w14:paraId="3A7809EF">
                <w:pPr>
                  <w:spacing w:line="360" w:lineRule="exact"/>
                  <w:jc w:val="center"/>
                  <w:rPr>
                    <w:sz w:val="28"/>
                    <w:szCs w:val="28"/>
                  </w:rPr>
                </w:pPr>
                <w:r>
                  <w:rPr>
                    <w:rStyle w:val="64"/>
                    <w:rFonts w:hint="eastAsia"/>
                  </w:rPr>
                  <w:t>学院英文全称</w:t>
                </w:r>
              </w:p>
            </w:tc>
          </w:sdtContent>
        </w:sdt>
      </w:tr>
      <w:tr w14:paraId="161B88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410" w:type="dxa"/>
            <w:vAlign w:val="bottom"/>
          </w:tcPr>
          <w:p w14:paraId="72DFFF55">
            <w:pPr>
              <w:spacing w:line="360" w:lineRule="exact"/>
              <w:jc w:val="right"/>
              <w:rPr>
                <w:b/>
                <w:bCs/>
                <w:sz w:val="28"/>
                <w:szCs w:val="28"/>
              </w:rPr>
            </w:pPr>
            <w:r>
              <w:rPr>
                <w:rFonts w:hint="eastAsia"/>
                <w:b/>
                <w:bCs/>
                <w:sz w:val="28"/>
                <w:szCs w:val="28"/>
              </w:rPr>
              <w:t>Major：</w:t>
            </w:r>
          </w:p>
        </w:tc>
        <w:sdt>
          <w:sdtPr>
            <w:rPr>
              <w:rFonts w:hint="eastAsia"/>
              <w:sz w:val="28"/>
              <w:szCs w:val="28"/>
            </w:rPr>
            <w:id w:val="147469611"/>
            <w:lock w:val="sdtLocked"/>
            <w:placeholder>
              <w:docPart w:val="{85e04a80-098c-40a3-9a76-5f3070f23e2a}"/>
            </w:placeholder>
            <w:showingPlcHdr/>
            <w15:appearance w15:val="hidden"/>
            <w:text/>
          </w:sdtPr>
          <w:sdtEndPr>
            <w:rPr>
              <w:rFonts w:hint="eastAsia"/>
              <w:sz w:val="28"/>
              <w:szCs w:val="28"/>
            </w:rPr>
          </w:sdtEndPr>
          <w:sdtContent>
            <w:tc>
              <w:tcPr>
                <w:tcW w:w="5528" w:type="dxa"/>
                <w:tcBorders>
                  <w:top w:val="single" w:color="auto" w:sz="4" w:space="0"/>
                  <w:bottom w:val="single" w:color="auto" w:sz="4" w:space="0"/>
                </w:tcBorders>
                <w:vAlign w:val="bottom"/>
              </w:tcPr>
              <w:p w14:paraId="1653561E">
                <w:pPr>
                  <w:spacing w:line="360" w:lineRule="exact"/>
                  <w:jc w:val="center"/>
                  <w:rPr>
                    <w:sz w:val="28"/>
                    <w:szCs w:val="28"/>
                  </w:rPr>
                </w:pPr>
                <w:r>
                  <w:rPr>
                    <w:rStyle w:val="64"/>
                    <w:rFonts w:hint="eastAsia"/>
                  </w:rPr>
                  <w:t>专业名称英文</w:t>
                </w:r>
              </w:p>
            </w:tc>
          </w:sdtContent>
        </w:sdt>
      </w:tr>
      <w:tr w14:paraId="0036E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410" w:type="dxa"/>
            <w:vAlign w:val="bottom"/>
          </w:tcPr>
          <w:p w14:paraId="39563AA5">
            <w:pPr>
              <w:spacing w:line="360" w:lineRule="exact"/>
              <w:jc w:val="right"/>
              <w:rPr>
                <w:b/>
                <w:bCs/>
                <w:sz w:val="28"/>
                <w:szCs w:val="28"/>
              </w:rPr>
            </w:pPr>
            <w:r>
              <w:rPr>
                <w:rFonts w:hint="eastAsia"/>
                <w:b/>
                <w:bCs/>
                <w:sz w:val="28"/>
                <w:szCs w:val="28"/>
              </w:rPr>
              <w:t>Direction：</w:t>
            </w:r>
          </w:p>
        </w:tc>
        <w:sdt>
          <w:sdtPr>
            <w:rPr>
              <w:rFonts w:hint="eastAsia"/>
              <w:sz w:val="28"/>
              <w:szCs w:val="28"/>
            </w:rPr>
            <w:id w:val="-191221189"/>
            <w:lock w:val="sdtLocked"/>
            <w:placeholder>
              <w:docPart w:val="{ac5d29de-f29a-4707-bd9a-095cb4079964}"/>
            </w:placeholder>
            <w:showingPlcHdr/>
            <w15:appearance w15:val="hidden"/>
            <w:text/>
          </w:sdtPr>
          <w:sdtEndPr>
            <w:rPr>
              <w:rFonts w:hint="eastAsia"/>
              <w:sz w:val="28"/>
              <w:szCs w:val="28"/>
            </w:rPr>
          </w:sdtEndPr>
          <w:sdtContent>
            <w:tc>
              <w:tcPr>
                <w:tcW w:w="5528" w:type="dxa"/>
                <w:tcBorders>
                  <w:top w:val="single" w:color="auto" w:sz="4" w:space="0"/>
                  <w:bottom w:val="single" w:color="auto" w:sz="4" w:space="0"/>
                </w:tcBorders>
                <w:vAlign w:val="bottom"/>
              </w:tcPr>
              <w:p w14:paraId="3C14ACD3">
                <w:pPr>
                  <w:spacing w:line="360" w:lineRule="exact"/>
                  <w:jc w:val="center"/>
                  <w:rPr>
                    <w:sz w:val="28"/>
                    <w:szCs w:val="28"/>
                  </w:rPr>
                </w:pPr>
                <w:r>
                  <w:rPr>
                    <w:rStyle w:val="64"/>
                    <w:rFonts w:hint="eastAsia"/>
                  </w:rPr>
                  <w:t>研究方向名称英文</w:t>
                </w:r>
              </w:p>
            </w:tc>
          </w:sdtContent>
        </w:sdt>
      </w:tr>
      <w:tr w14:paraId="47F24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410" w:type="dxa"/>
            <w:vAlign w:val="bottom"/>
          </w:tcPr>
          <w:p w14:paraId="568240A0">
            <w:pPr>
              <w:spacing w:line="360" w:lineRule="exact"/>
              <w:jc w:val="right"/>
              <w:rPr>
                <w:b/>
                <w:bCs/>
                <w:sz w:val="28"/>
                <w:szCs w:val="28"/>
              </w:rPr>
            </w:pPr>
            <w:r>
              <w:rPr>
                <w:rFonts w:hint="eastAsia"/>
                <w:b/>
                <w:bCs/>
                <w:sz w:val="28"/>
                <w:szCs w:val="28"/>
              </w:rPr>
              <w:t>Candidate：</w:t>
            </w:r>
          </w:p>
        </w:tc>
        <w:tc>
          <w:tcPr>
            <w:tcW w:w="5528" w:type="dxa"/>
            <w:tcBorders>
              <w:top w:val="single" w:color="auto" w:sz="4" w:space="0"/>
              <w:bottom w:val="single" w:color="auto" w:sz="4" w:space="0"/>
            </w:tcBorders>
            <w:vAlign w:val="bottom"/>
          </w:tcPr>
          <w:p w14:paraId="5DF62B91">
            <w:pPr>
              <w:spacing w:line="360" w:lineRule="exact"/>
              <w:jc w:val="center"/>
              <w:rPr>
                <w:sz w:val="28"/>
                <w:szCs w:val="28"/>
              </w:rPr>
            </w:pPr>
          </w:p>
        </w:tc>
      </w:tr>
      <w:tr w14:paraId="1BC82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410" w:type="dxa"/>
            <w:vAlign w:val="bottom"/>
          </w:tcPr>
          <w:p w14:paraId="33DCC789">
            <w:pPr>
              <w:spacing w:line="360" w:lineRule="exact"/>
              <w:jc w:val="right"/>
              <w:rPr>
                <w:b/>
                <w:bCs/>
                <w:sz w:val="28"/>
                <w:szCs w:val="28"/>
              </w:rPr>
            </w:pPr>
            <w:r>
              <w:rPr>
                <w:rFonts w:hint="eastAsia"/>
                <w:b/>
                <w:bCs/>
                <w:sz w:val="28"/>
                <w:szCs w:val="28"/>
              </w:rPr>
              <w:t>Supervisor：</w:t>
            </w:r>
          </w:p>
        </w:tc>
        <w:sdt>
          <w:sdtPr>
            <w:rPr>
              <w:rFonts w:hint="eastAsia"/>
              <w:sz w:val="28"/>
              <w:szCs w:val="28"/>
            </w:rPr>
            <w:id w:val="147458549"/>
            <w:lock w:val="sdtLocked"/>
            <w:placeholder>
              <w:docPart w:val="{14b092ff-d2ca-4093-8996-b475ceeceaba}"/>
            </w:placeholder>
            <w:showingPlcHdr/>
            <w15:appearance w15:val="hidden"/>
            <w:text/>
          </w:sdtPr>
          <w:sdtEndPr>
            <w:rPr>
              <w:rFonts w:hint="eastAsia"/>
              <w:sz w:val="28"/>
              <w:szCs w:val="28"/>
            </w:rPr>
          </w:sdtEndPr>
          <w:sdtContent>
            <w:tc>
              <w:tcPr>
                <w:tcW w:w="5528" w:type="dxa"/>
                <w:tcBorders>
                  <w:top w:val="single" w:color="auto" w:sz="4" w:space="0"/>
                  <w:bottom w:val="single" w:color="auto" w:sz="4" w:space="0"/>
                </w:tcBorders>
                <w:vAlign w:val="bottom"/>
              </w:tcPr>
              <w:p w14:paraId="37DFB24E">
                <w:pPr>
                  <w:spacing w:line="360" w:lineRule="exact"/>
                  <w:jc w:val="center"/>
                  <w:rPr>
                    <w:sz w:val="28"/>
                    <w:szCs w:val="28"/>
                  </w:rPr>
                </w:pPr>
                <w:r>
                  <w:rPr>
                    <w:rStyle w:val="64"/>
                    <w:rFonts w:hint="eastAsia"/>
                  </w:rPr>
                  <w:t>导师职称、姓名英文</w:t>
                </w:r>
              </w:p>
            </w:tc>
          </w:sdtContent>
        </w:sdt>
      </w:tr>
      <w:tr w14:paraId="35A2E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410" w:type="dxa"/>
            <w:vAlign w:val="bottom"/>
          </w:tcPr>
          <w:p w14:paraId="682DAF0C">
            <w:pPr>
              <w:spacing w:line="360" w:lineRule="exact"/>
              <w:jc w:val="right"/>
              <w:rPr>
                <w:b/>
                <w:bCs/>
                <w:sz w:val="28"/>
                <w:szCs w:val="28"/>
              </w:rPr>
            </w:pPr>
            <w:r>
              <w:rPr>
                <w:rFonts w:hint="eastAsia"/>
                <w:b/>
                <w:bCs/>
                <w:sz w:val="28"/>
                <w:szCs w:val="28"/>
              </w:rPr>
              <w:t>Co-Supervisor：</w:t>
            </w:r>
          </w:p>
        </w:tc>
        <w:sdt>
          <w:sdtPr>
            <w:rPr>
              <w:rFonts w:hint="eastAsia"/>
              <w:sz w:val="28"/>
              <w:szCs w:val="28"/>
            </w:rPr>
            <w:id w:val="147476392"/>
            <w:placeholder>
              <w:docPart w:val="{b0a71b0e-a818-4ed1-b027-807b29aff3c6}"/>
            </w:placeholder>
            <w:showingPlcHdr/>
            <w15:appearance w15:val="hidden"/>
            <w:text/>
          </w:sdtPr>
          <w:sdtEndPr>
            <w:rPr>
              <w:rFonts w:hint="eastAsia"/>
              <w:sz w:val="28"/>
              <w:szCs w:val="28"/>
            </w:rPr>
          </w:sdtEndPr>
          <w:sdtContent>
            <w:tc>
              <w:tcPr>
                <w:tcW w:w="5528" w:type="dxa"/>
                <w:tcBorders>
                  <w:top w:val="single" w:color="auto" w:sz="4" w:space="0"/>
                  <w:bottom w:val="single" w:color="auto" w:sz="4" w:space="0"/>
                </w:tcBorders>
                <w:vAlign w:val="bottom"/>
              </w:tcPr>
              <w:p w14:paraId="3BA14A0F">
                <w:pPr>
                  <w:spacing w:line="360" w:lineRule="exact"/>
                  <w:jc w:val="center"/>
                  <w:rPr>
                    <w:sz w:val="28"/>
                    <w:szCs w:val="28"/>
                  </w:rPr>
                </w:pPr>
                <w:r>
                  <w:rPr>
                    <w:rStyle w:val="64"/>
                    <w:rFonts w:hint="eastAsia"/>
                  </w:rPr>
                  <w:t>如无可删除此行</w:t>
                </w:r>
              </w:p>
            </w:tc>
          </w:sdtContent>
        </w:sdt>
      </w:tr>
    </w:tbl>
    <w:p w14:paraId="46952E51">
      <w:pPr>
        <w:rPr>
          <w:b/>
          <w:bCs/>
        </w:rPr>
      </w:pPr>
    </w:p>
    <w:p w14:paraId="641EAF38">
      <w:pPr>
        <w:rPr>
          <w:b/>
          <w:bCs/>
        </w:rPr>
      </w:pPr>
    </w:p>
    <w:p w14:paraId="0834D05D">
      <w:pPr>
        <w:rPr>
          <w:b/>
          <w:bCs/>
        </w:rPr>
      </w:pPr>
    </w:p>
    <w:p w14:paraId="6D2A2B2B">
      <w:pPr>
        <w:jc w:val="center"/>
        <w:rPr>
          <w:b/>
          <w:bCs/>
          <w:sz w:val="28"/>
          <w:szCs w:val="28"/>
        </w:rPr>
      </w:pPr>
      <w:r>
        <w:rPr>
          <w:rFonts w:hint="eastAsia"/>
          <w:b/>
          <w:bCs/>
          <w:sz w:val="28"/>
          <w:szCs w:val="28"/>
        </w:rPr>
        <w:t>June, 2025</w:t>
      </w:r>
    </w:p>
    <w:p w14:paraId="05C6F0FC">
      <w:pPr>
        <w:widowControl/>
        <w:jc w:val="left"/>
        <w:rPr>
          <w:b/>
          <w:bCs/>
        </w:rPr>
      </w:pPr>
      <w:r>
        <w:rPr>
          <w:b/>
          <w:bCs/>
        </w:rPr>
        <w:br w:type="page"/>
      </w:r>
    </w:p>
    <w:p w14:paraId="3C179770"/>
    <w:p w14:paraId="70197DC0">
      <w:r>
        <w:rPr>
          <w:sz w:val="24"/>
        </w:rPr>
        <mc:AlternateContent>
          <mc:Choice Requires="wps">
            <w:drawing>
              <wp:anchor distT="45720" distB="45720" distL="114300" distR="114300" simplePos="0" relativeHeight="251668480" behindDoc="0" locked="0" layoutInCell="1" allowOverlap="1">
                <wp:simplePos x="0" y="0"/>
                <wp:positionH relativeFrom="column">
                  <wp:posOffset>1495425</wp:posOffset>
                </wp:positionH>
                <wp:positionV relativeFrom="paragraph">
                  <wp:posOffset>45085</wp:posOffset>
                </wp:positionV>
                <wp:extent cx="2283460" cy="1756410"/>
                <wp:effectExtent l="12700" t="12700" r="27940" b="21590"/>
                <wp:wrapNone/>
                <wp:docPr id="145376389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283460" cy="1756664"/>
                        </a:xfrm>
                        <a:prstGeom prst="rect">
                          <a:avLst/>
                        </a:prstGeom>
                      </wps:spPr>
                      <wps:style>
                        <a:lnRef idx="2">
                          <a:schemeClr val="accent6"/>
                        </a:lnRef>
                        <a:fillRef idx="1">
                          <a:schemeClr val="lt1"/>
                        </a:fillRef>
                        <a:effectRef idx="0">
                          <a:schemeClr val="accent6"/>
                        </a:effectRef>
                        <a:fontRef idx="minor">
                          <a:schemeClr val="dk1"/>
                        </a:fontRef>
                      </wps:style>
                      <wps:txbx>
                        <w:txbxContent>
                          <w:p w14:paraId="23FEB0D7">
                            <w:pPr>
                              <w:jc w:val="center"/>
                            </w:pPr>
                            <w:r>
                              <w:rPr>
                                <w:rFonts w:hint="eastAsia"/>
                              </w:rPr>
                              <w:t>【版权页】（扉页背面）</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文本框 2" o:spid="_x0000_s1026" o:spt="202" type="#_x0000_t202" style="position:absolute;left:0pt;margin-left:117.75pt;margin-top:3.55pt;height:138.3pt;width:179.8pt;z-index:251668480;mso-width-relative:margin;mso-height-relative:margin;mso-width-percent:400;mso-height-percent:200;" fillcolor="#FFFFFF [3201]" filled="t" stroked="t" coordsize="21600,21600" o:gfxdata="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wIyeD9cA&#10;AAAJAQAADwAAAAAAAAABACAAAAAiAAAAZHJzL2Rvd25yZXYueG1sUEsBAhQAFAAAAAgAh07iQOQb&#10;FVFZAgAAqQQAAA4AAAAAAAAAAQAgAAAAJgEAAGRycy9lMm9Eb2MueG1sUEsFBgAAAAAGAAYAWQEA&#10;APEFAAAAAA==&#10;">
                <v:fill on="t" focussize="0,0"/>
                <v:stroke weight="2pt" color="#F79646 [3209]" joinstyle="round"/>
                <v:imagedata o:title=""/>
                <o:lock v:ext="edit" aspectratio="f"/>
                <v:textbox style="mso-fit-shape-to-text:t;">
                  <w:txbxContent>
                    <w:p w14:paraId="23FEB0D7">
                      <w:pPr>
                        <w:jc w:val="center"/>
                      </w:pPr>
                      <w:r>
                        <w:rPr>
                          <w:rFonts w:hint="eastAsia"/>
                        </w:rPr>
                        <w:t>【版权页】（扉页背面）</w:t>
                      </w:r>
                    </w:p>
                  </w:txbxContent>
                </v:textbox>
              </v:shape>
            </w:pict>
          </mc:Fallback>
        </mc:AlternateContent>
      </w:r>
    </w:p>
    <w:p w14:paraId="1CFA1554"/>
    <w:p w14:paraId="4111049E"/>
    <w:p w14:paraId="44EAF7B7"/>
    <w:p w14:paraId="052E0AEA">
      <w:pPr>
        <w:jc w:val="center"/>
        <w:rPr>
          <w:rFonts w:hint="eastAsia" w:asciiTheme="majorEastAsia" w:hAnsiTheme="majorEastAsia" w:eastAsiaTheme="majorEastAsia"/>
          <w:sz w:val="36"/>
          <w:szCs w:val="36"/>
        </w:rPr>
      </w:pPr>
      <w:r>
        <w:rPr>
          <w:rFonts w:hint="eastAsia" w:asciiTheme="majorEastAsia" w:hAnsiTheme="majorEastAsia" w:eastAsiaTheme="majorEastAsia"/>
          <w:sz w:val="36"/>
          <w:szCs w:val="36"/>
        </w:rPr>
        <w:t>关于学位论文原创性和使用授权的声明</w:t>
      </w:r>
    </w:p>
    <w:p w14:paraId="526567E8"/>
    <w:p w14:paraId="17501244">
      <w:pPr>
        <w:ind w:firstLine="560" w:firstLineChars="200"/>
        <w:rPr>
          <w:sz w:val="28"/>
          <w:szCs w:val="28"/>
        </w:rPr>
      </w:pPr>
      <w:r>
        <w:rPr>
          <w:rFonts w:hint="eastAsia"/>
          <w:sz w:val="28"/>
          <w:szCs w:val="28"/>
        </w:rPr>
        <w:t>本人所呈交的学位论文，是本人在导师指导下独立进行研究所取得的成果。对在论文研究期间给予指导、帮助和做出重要贡献的个人或集体，均在文中明确说明。本声明的法律责任由本人承担。</w:t>
      </w:r>
    </w:p>
    <w:p w14:paraId="75D96C27">
      <w:pPr>
        <w:ind w:firstLine="560" w:firstLineChars="200"/>
        <w:rPr>
          <w:sz w:val="28"/>
          <w:szCs w:val="28"/>
        </w:rPr>
      </w:pPr>
      <w:r>
        <w:rPr>
          <w:rFonts w:hint="eastAsia"/>
          <w:sz w:val="28"/>
          <w:szCs w:val="28"/>
        </w:rPr>
        <w:t>本人完全了解山东农业大学有关保留和使用学位论文的规定，同意学校保留和按要求向国家有关部门或机构送交论文纸质本和电子版，允许论文被查阅和借阅。本人授权山东农业大学可以将本学位论文的全部或部分内容编入有关数据库进行检索，可以采用影印、缩印或其他复制手段保存论文和汇编本学位论文，同时授权中国科学技术信息研究所和中国学术期刊（光盘版）电子杂志社将本学位论文收录到相应的数据库中，并向社会公众提供信息服务。</w:t>
      </w:r>
    </w:p>
    <w:p w14:paraId="31170FE0">
      <w:pPr>
        <w:ind w:firstLine="560" w:firstLineChars="200"/>
        <w:rPr>
          <w:sz w:val="28"/>
          <w:szCs w:val="28"/>
        </w:rPr>
      </w:pPr>
      <w:r>
        <w:rPr>
          <w:rFonts w:hint="eastAsia"/>
          <w:sz w:val="28"/>
          <w:szCs w:val="28"/>
        </w:rPr>
        <w:t>涉密论文在解密后应遵守此规定。</w:t>
      </w:r>
    </w:p>
    <w:p w14:paraId="5CC8DA04"/>
    <w:tbl>
      <w:tblPr>
        <w:tblStyle w:val="30"/>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85"/>
        <w:gridCol w:w="2688"/>
      </w:tblGrid>
      <w:tr w14:paraId="1657F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right"/>
        </w:trPr>
        <w:tc>
          <w:tcPr>
            <w:tcW w:w="1985" w:type="dxa"/>
            <w:vAlign w:val="bottom"/>
          </w:tcPr>
          <w:p w14:paraId="2060BCE6">
            <w:pPr>
              <w:spacing w:line="360" w:lineRule="exact"/>
              <w:jc w:val="right"/>
              <w:rPr>
                <w:sz w:val="28"/>
                <w:szCs w:val="28"/>
              </w:rPr>
            </w:pPr>
            <w:r>
              <w:rPr>
                <w:rFonts w:hint="eastAsia"/>
                <w:sz w:val="28"/>
                <w:szCs w:val="28"/>
              </w:rPr>
              <w:t>作者签名：</w:t>
            </w:r>
          </w:p>
        </w:tc>
        <w:tc>
          <w:tcPr>
            <w:tcW w:w="2688" w:type="dxa"/>
            <w:tcBorders>
              <w:bottom w:val="single" w:color="auto" w:sz="4" w:space="0"/>
            </w:tcBorders>
            <w:vAlign w:val="bottom"/>
          </w:tcPr>
          <w:p w14:paraId="3A3B772E">
            <w:pPr>
              <w:spacing w:line="360" w:lineRule="exact"/>
              <w:jc w:val="center"/>
              <w:rPr>
                <w:sz w:val="28"/>
                <w:szCs w:val="28"/>
              </w:rPr>
            </w:pPr>
          </w:p>
        </w:tc>
      </w:tr>
      <w:tr w14:paraId="4A0662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right"/>
        </w:trPr>
        <w:tc>
          <w:tcPr>
            <w:tcW w:w="1985" w:type="dxa"/>
            <w:vAlign w:val="bottom"/>
          </w:tcPr>
          <w:p w14:paraId="48EABDF0">
            <w:pPr>
              <w:spacing w:line="360" w:lineRule="exact"/>
              <w:jc w:val="right"/>
              <w:rPr>
                <w:sz w:val="28"/>
                <w:szCs w:val="28"/>
              </w:rPr>
            </w:pPr>
            <w:r>
              <w:rPr>
                <w:rFonts w:hint="eastAsia"/>
                <w:sz w:val="28"/>
                <w:szCs w:val="28"/>
              </w:rPr>
              <w:t>导师签名：</w:t>
            </w:r>
          </w:p>
        </w:tc>
        <w:tc>
          <w:tcPr>
            <w:tcW w:w="2688" w:type="dxa"/>
            <w:tcBorders>
              <w:top w:val="single" w:color="auto" w:sz="4" w:space="0"/>
              <w:bottom w:val="single" w:color="auto" w:sz="4" w:space="0"/>
            </w:tcBorders>
            <w:vAlign w:val="bottom"/>
          </w:tcPr>
          <w:p w14:paraId="70856F29">
            <w:pPr>
              <w:spacing w:line="360" w:lineRule="exact"/>
              <w:jc w:val="center"/>
              <w:rPr>
                <w:sz w:val="28"/>
                <w:szCs w:val="28"/>
              </w:rPr>
            </w:pPr>
          </w:p>
        </w:tc>
      </w:tr>
      <w:tr w14:paraId="4AF22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right"/>
        </w:trPr>
        <w:tc>
          <w:tcPr>
            <w:tcW w:w="1985" w:type="dxa"/>
            <w:vAlign w:val="bottom"/>
          </w:tcPr>
          <w:p w14:paraId="720F8D4C">
            <w:pPr>
              <w:spacing w:line="360" w:lineRule="exact"/>
              <w:jc w:val="right"/>
              <w:rPr>
                <w:sz w:val="28"/>
                <w:szCs w:val="28"/>
              </w:rPr>
            </w:pPr>
            <w:r>
              <w:rPr>
                <w:rFonts w:hint="eastAsia"/>
                <w:sz w:val="28"/>
                <w:szCs w:val="28"/>
              </w:rPr>
              <w:t>日　　期：</w:t>
            </w:r>
          </w:p>
        </w:tc>
        <w:tc>
          <w:tcPr>
            <w:tcW w:w="2688" w:type="dxa"/>
            <w:tcBorders>
              <w:top w:val="single" w:color="auto" w:sz="4" w:space="0"/>
              <w:bottom w:val="single" w:color="auto" w:sz="4" w:space="0"/>
            </w:tcBorders>
            <w:vAlign w:val="bottom"/>
          </w:tcPr>
          <w:p w14:paraId="59AC8835">
            <w:pPr>
              <w:spacing w:line="360" w:lineRule="exact"/>
              <w:jc w:val="center"/>
              <w:rPr>
                <w:sz w:val="28"/>
                <w:szCs w:val="28"/>
              </w:rPr>
            </w:pPr>
          </w:p>
        </w:tc>
      </w:tr>
    </w:tbl>
    <w:p w14:paraId="47AD7C41"/>
    <w:p w14:paraId="6584A3E6"/>
    <w:p w14:paraId="41E11A9D"/>
    <w:p w14:paraId="706A02CF"/>
    <w:p w14:paraId="414031EC"/>
    <w:p w14:paraId="7CE5C75B"/>
    <w:p w14:paraId="02EE5707">
      <w:pPr>
        <w:pStyle w:val="6"/>
        <w:overflowPunct w:val="0"/>
        <w:snapToGrid w:val="0"/>
        <w:jc w:val="center"/>
        <w:rPr>
          <w:sz w:val="10"/>
          <w:szCs w:val="10"/>
          <w:lang w:val="en-GB"/>
        </w:rPr>
      </w:pPr>
    </w:p>
    <w:p w14:paraId="06FC0198">
      <w:pPr>
        <w:pStyle w:val="6"/>
        <w:overflowPunct w:val="0"/>
        <w:snapToGrid w:val="0"/>
        <w:ind w:firstLine="0"/>
        <w:jc w:val="center"/>
        <w:rPr>
          <w:rFonts w:ascii="黑体" w:eastAsia="黑体"/>
          <w:sz w:val="32"/>
          <w:szCs w:val="32"/>
        </w:rPr>
      </w:pPr>
      <w:commentRangeStart w:id="1"/>
      <w:r>
        <w:rPr>
          <w:rFonts w:hint="eastAsia" w:ascii="黑体" w:eastAsia="黑体"/>
          <w:sz w:val="32"/>
          <w:szCs w:val="32"/>
        </w:rPr>
        <w:t>目录</w:t>
      </w:r>
      <w:commentRangeEnd w:id="1"/>
      <w:r>
        <w:rPr>
          <w:rStyle w:val="33"/>
        </w:rPr>
        <w:commentReference w:id="1"/>
      </w:r>
      <w:commentRangeStart w:id="2"/>
      <w:r>
        <w:rPr>
          <w:b/>
          <w:sz w:val="24"/>
          <w:szCs w:val="24"/>
        </w:rPr>
        <w:fldChar w:fldCharType="begin" w:fldLock="1"/>
      </w:r>
      <w:r>
        <w:rPr>
          <w:b/>
          <w:sz w:val="24"/>
          <w:szCs w:val="24"/>
        </w:rPr>
        <w:instrText xml:space="preserve"> TOC \o "1-2" \h \z \u </w:instrText>
      </w:r>
      <w:r>
        <w:rPr>
          <w:b/>
          <w:sz w:val="24"/>
          <w:szCs w:val="24"/>
        </w:rPr>
        <w:fldChar w:fldCharType="separate"/>
      </w:r>
      <w:r>
        <w:rPr>
          <w:sz w:val="24"/>
          <w:szCs w:val="24"/>
        </w:rPr>
        <w:fldChar w:fldCharType="begin" w:fldLock="1"/>
      </w:r>
      <w:r>
        <w:rPr>
          <w:rStyle w:val="32"/>
          <w:sz w:val="24"/>
          <w:szCs w:val="24"/>
        </w:rPr>
        <w:instrText xml:space="preserve"> </w:instrText>
      </w:r>
      <w:r>
        <w:rPr>
          <w:sz w:val="24"/>
          <w:szCs w:val="24"/>
        </w:rPr>
        <w:instrText xml:space="preserve">HYPERLINK \l "_Toc481076016"</w:instrText>
      </w:r>
      <w:r>
        <w:rPr>
          <w:rStyle w:val="32"/>
          <w:sz w:val="24"/>
          <w:szCs w:val="24"/>
        </w:rPr>
        <w:instrText xml:space="preserve"> </w:instrText>
      </w:r>
      <w:r>
        <w:rPr>
          <w:sz w:val="24"/>
          <w:szCs w:val="24"/>
        </w:rPr>
        <w:fldChar w:fldCharType="separate"/>
      </w:r>
    </w:p>
    <w:p w14:paraId="015C2960">
      <w:pPr>
        <w:pStyle w:val="18"/>
        <w:tabs>
          <w:tab w:val="right" w:leader="dot" w:pos="9060"/>
        </w:tabs>
        <w:snapToGrid w:val="0"/>
        <w:spacing w:line="360" w:lineRule="auto"/>
        <w:rPr>
          <w:sz w:val="24"/>
          <w:szCs w:val="24"/>
        </w:rPr>
      </w:pPr>
      <w:r>
        <w:rPr>
          <w:b/>
          <w:sz w:val="24"/>
          <w:szCs w:val="24"/>
        </w:rPr>
        <w:fldChar w:fldCharType="begin" w:fldLock="1"/>
      </w:r>
      <w:r>
        <w:rPr>
          <w:b/>
          <w:sz w:val="24"/>
          <w:szCs w:val="24"/>
        </w:rPr>
        <w:instrText xml:space="preserve"> TOC \o "1-3" \h \z \u </w:instrText>
      </w:r>
      <w:r>
        <w:rPr>
          <w:b/>
          <w:sz w:val="24"/>
          <w:szCs w:val="24"/>
        </w:rPr>
        <w:fldChar w:fldCharType="separate"/>
      </w:r>
      <w:r>
        <w:fldChar w:fldCharType="begin"/>
      </w:r>
      <w:r>
        <w:instrText xml:space="preserve"> HYPERLINK \l "_Toc485030079" </w:instrText>
      </w:r>
      <w:r>
        <w:fldChar w:fldCharType="separate"/>
      </w:r>
      <w:r>
        <w:rPr>
          <w:rStyle w:val="32"/>
          <w:b/>
          <w:sz w:val="24"/>
          <w:szCs w:val="24"/>
        </w:rPr>
        <w:t>摘要</w:t>
      </w:r>
      <w:r>
        <w:rPr>
          <w:sz w:val="24"/>
          <w:szCs w:val="24"/>
        </w:rPr>
        <w:tab/>
      </w:r>
      <w:r>
        <w:rPr>
          <w:sz w:val="24"/>
          <w:szCs w:val="24"/>
        </w:rPr>
        <w:fldChar w:fldCharType="begin" w:fldLock="1"/>
      </w:r>
      <w:r>
        <w:rPr>
          <w:sz w:val="24"/>
          <w:szCs w:val="24"/>
        </w:rPr>
        <w:instrText xml:space="preserve"> PAGEREF _Toc485030079 \h </w:instrText>
      </w:r>
      <w:r>
        <w:rPr>
          <w:sz w:val="24"/>
          <w:szCs w:val="24"/>
        </w:rPr>
        <w:fldChar w:fldCharType="separate"/>
      </w:r>
      <w:r>
        <w:rPr>
          <w:sz w:val="24"/>
          <w:szCs w:val="24"/>
        </w:rPr>
        <w:t>I</w:t>
      </w:r>
      <w:r>
        <w:rPr>
          <w:sz w:val="24"/>
          <w:szCs w:val="24"/>
        </w:rPr>
        <w:fldChar w:fldCharType="end"/>
      </w:r>
      <w:r>
        <w:rPr>
          <w:sz w:val="24"/>
          <w:szCs w:val="24"/>
        </w:rPr>
        <w:fldChar w:fldCharType="end"/>
      </w:r>
    </w:p>
    <w:p w14:paraId="47AC0730">
      <w:pPr>
        <w:pStyle w:val="18"/>
        <w:tabs>
          <w:tab w:val="right" w:leader="dot" w:pos="9060"/>
        </w:tabs>
        <w:snapToGrid w:val="0"/>
        <w:spacing w:line="360" w:lineRule="auto"/>
        <w:rPr>
          <w:sz w:val="24"/>
          <w:szCs w:val="24"/>
        </w:rPr>
      </w:pPr>
      <w:r>
        <w:fldChar w:fldCharType="begin"/>
      </w:r>
      <w:r>
        <w:instrText xml:space="preserve"> HYPERLINK \l "_Toc485030080" </w:instrText>
      </w:r>
      <w:r>
        <w:fldChar w:fldCharType="separate"/>
      </w:r>
      <w:r>
        <w:rPr>
          <w:rStyle w:val="32"/>
          <w:b/>
          <w:sz w:val="24"/>
          <w:szCs w:val="24"/>
        </w:rPr>
        <w:t>Abstract</w:t>
      </w:r>
      <w:r>
        <w:rPr>
          <w:sz w:val="24"/>
          <w:szCs w:val="24"/>
        </w:rPr>
        <w:tab/>
      </w:r>
      <w:r>
        <w:rPr>
          <w:sz w:val="24"/>
          <w:szCs w:val="24"/>
        </w:rPr>
        <w:fldChar w:fldCharType="begin" w:fldLock="1"/>
      </w:r>
      <w:r>
        <w:rPr>
          <w:sz w:val="24"/>
          <w:szCs w:val="24"/>
        </w:rPr>
        <w:instrText xml:space="preserve"> PAGEREF _Toc485030080 \h </w:instrText>
      </w:r>
      <w:r>
        <w:rPr>
          <w:sz w:val="24"/>
          <w:szCs w:val="24"/>
        </w:rPr>
        <w:fldChar w:fldCharType="separate"/>
      </w:r>
      <w:r>
        <w:rPr>
          <w:sz w:val="24"/>
          <w:szCs w:val="24"/>
        </w:rPr>
        <w:t>III</w:t>
      </w:r>
      <w:r>
        <w:rPr>
          <w:sz w:val="24"/>
          <w:szCs w:val="24"/>
        </w:rPr>
        <w:fldChar w:fldCharType="end"/>
      </w:r>
      <w:r>
        <w:rPr>
          <w:sz w:val="24"/>
          <w:szCs w:val="24"/>
        </w:rPr>
        <w:fldChar w:fldCharType="end"/>
      </w:r>
    </w:p>
    <w:p w14:paraId="2D9CA8F0">
      <w:pPr>
        <w:pStyle w:val="18"/>
        <w:tabs>
          <w:tab w:val="right" w:leader="dot" w:pos="9060"/>
        </w:tabs>
        <w:snapToGrid w:val="0"/>
        <w:spacing w:line="360" w:lineRule="auto"/>
        <w:rPr>
          <w:sz w:val="24"/>
          <w:szCs w:val="24"/>
        </w:rPr>
      </w:pPr>
      <w:r>
        <w:fldChar w:fldCharType="begin"/>
      </w:r>
      <w:r>
        <w:instrText xml:space="preserve"> HYPERLINK \l "_Toc485030081" </w:instrText>
      </w:r>
      <w:r>
        <w:fldChar w:fldCharType="separate"/>
      </w:r>
      <w:r>
        <w:rPr>
          <w:rStyle w:val="32"/>
          <w:b/>
          <w:sz w:val="24"/>
          <w:szCs w:val="24"/>
        </w:rPr>
        <w:t>1</w:t>
      </w:r>
      <w:r>
        <w:rPr>
          <w:rStyle w:val="32"/>
          <w:rFonts w:hint="eastAsia"/>
          <w:b/>
          <w:sz w:val="24"/>
          <w:szCs w:val="24"/>
        </w:rPr>
        <w:t>引言</w:t>
      </w:r>
      <w:r>
        <w:rPr>
          <w:sz w:val="24"/>
          <w:szCs w:val="24"/>
        </w:rPr>
        <w:tab/>
      </w:r>
      <w:r>
        <w:rPr>
          <w:sz w:val="24"/>
          <w:szCs w:val="24"/>
        </w:rPr>
        <w:fldChar w:fldCharType="begin" w:fldLock="1"/>
      </w:r>
      <w:r>
        <w:rPr>
          <w:sz w:val="24"/>
          <w:szCs w:val="24"/>
        </w:rPr>
        <w:instrText xml:space="preserve"> PAGEREF _Toc485030081 \h </w:instrText>
      </w:r>
      <w:r>
        <w:rPr>
          <w:sz w:val="24"/>
          <w:szCs w:val="24"/>
        </w:rPr>
        <w:fldChar w:fldCharType="separate"/>
      </w:r>
      <w:r>
        <w:rPr>
          <w:sz w:val="24"/>
          <w:szCs w:val="24"/>
        </w:rPr>
        <w:t>1</w:t>
      </w:r>
      <w:r>
        <w:rPr>
          <w:sz w:val="24"/>
          <w:szCs w:val="24"/>
        </w:rPr>
        <w:fldChar w:fldCharType="end"/>
      </w:r>
      <w:r>
        <w:rPr>
          <w:sz w:val="24"/>
          <w:szCs w:val="24"/>
        </w:rPr>
        <w:fldChar w:fldCharType="end"/>
      </w:r>
      <w:bookmarkStart w:id="0" w:name="_Hlt495588916"/>
      <w:bookmarkEnd w:id="0"/>
    </w:p>
    <w:p w14:paraId="6E09BEB9">
      <w:pPr>
        <w:pStyle w:val="23"/>
        <w:tabs>
          <w:tab w:val="right" w:leader="dot" w:pos="9060"/>
        </w:tabs>
        <w:snapToGrid w:val="0"/>
        <w:spacing w:line="360" w:lineRule="auto"/>
        <w:rPr>
          <w:sz w:val="24"/>
          <w:szCs w:val="24"/>
        </w:rPr>
      </w:pPr>
      <w:r>
        <w:fldChar w:fldCharType="begin"/>
      </w:r>
      <w:r>
        <w:instrText xml:space="preserve"> HYPERLINK \l "_Toc485030082" </w:instrText>
      </w:r>
      <w:r>
        <w:fldChar w:fldCharType="separate"/>
      </w:r>
      <w:r>
        <w:rPr>
          <w:rStyle w:val="32"/>
          <w:sz w:val="24"/>
          <w:szCs w:val="24"/>
        </w:rPr>
        <w:t>1.1研究背景</w:t>
      </w:r>
      <w:r>
        <w:rPr>
          <w:sz w:val="24"/>
          <w:szCs w:val="24"/>
        </w:rPr>
        <w:tab/>
      </w:r>
      <w:r>
        <w:rPr>
          <w:sz w:val="24"/>
          <w:szCs w:val="24"/>
        </w:rPr>
        <w:fldChar w:fldCharType="begin" w:fldLock="1"/>
      </w:r>
      <w:r>
        <w:rPr>
          <w:sz w:val="24"/>
          <w:szCs w:val="24"/>
        </w:rPr>
        <w:instrText xml:space="preserve"> PAGEREF _Toc485030082 \h </w:instrText>
      </w:r>
      <w:r>
        <w:rPr>
          <w:sz w:val="24"/>
          <w:szCs w:val="24"/>
        </w:rPr>
        <w:fldChar w:fldCharType="separate"/>
      </w:r>
      <w:r>
        <w:rPr>
          <w:sz w:val="24"/>
          <w:szCs w:val="24"/>
        </w:rPr>
        <w:t>1</w:t>
      </w:r>
      <w:r>
        <w:rPr>
          <w:sz w:val="24"/>
          <w:szCs w:val="24"/>
        </w:rPr>
        <w:fldChar w:fldCharType="end"/>
      </w:r>
      <w:r>
        <w:rPr>
          <w:sz w:val="24"/>
          <w:szCs w:val="24"/>
        </w:rPr>
        <w:fldChar w:fldCharType="end"/>
      </w:r>
    </w:p>
    <w:p w14:paraId="06E6C09D">
      <w:pPr>
        <w:pStyle w:val="23"/>
        <w:tabs>
          <w:tab w:val="right" w:leader="dot" w:pos="9060"/>
        </w:tabs>
        <w:snapToGrid w:val="0"/>
        <w:spacing w:line="360" w:lineRule="auto"/>
        <w:rPr>
          <w:sz w:val="24"/>
          <w:szCs w:val="24"/>
        </w:rPr>
      </w:pPr>
      <w:bookmarkStart w:id="1" w:name="_Hlt495588906"/>
      <w:bookmarkEnd w:id="1"/>
      <w:bookmarkStart w:id="2" w:name="_Hlt495588907"/>
      <w:bookmarkEnd w:id="2"/>
      <w:r>
        <w:rPr>
          <w:sz w:val="24"/>
          <w:szCs w:val="24"/>
        </w:rPr>
        <w:fldChar w:fldCharType="begin" w:fldLock="1"/>
      </w:r>
      <w:r>
        <w:rPr>
          <w:rStyle w:val="32"/>
          <w:sz w:val="24"/>
          <w:szCs w:val="24"/>
        </w:rPr>
        <w:instrText xml:space="preserve"> </w:instrText>
      </w:r>
      <w:r>
        <w:rPr>
          <w:sz w:val="24"/>
          <w:szCs w:val="24"/>
        </w:rPr>
        <w:instrText xml:space="preserve">HYPERLINK \l "_Toc485030086"</w:instrText>
      </w:r>
      <w:r>
        <w:rPr>
          <w:rStyle w:val="32"/>
          <w:sz w:val="24"/>
          <w:szCs w:val="24"/>
        </w:rPr>
        <w:instrText xml:space="preserve"> </w:instrText>
      </w:r>
      <w:r>
        <w:rPr>
          <w:sz w:val="24"/>
          <w:szCs w:val="24"/>
        </w:rPr>
        <w:fldChar w:fldCharType="separate"/>
      </w:r>
      <w:r>
        <w:rPr>
          <w:rStyle w:val="32"/>
          <w:sz w:val="24"/>
          <w:szCs w:val="24"/>
        </w:rPr>
        <w:t>1.</w:t>
      </w:r>
      <w:r>
        <w:rPr>
          <w:rStyle w:val="32"/>
          <w:rFonts w:hint="eastAsia"/>
          <w:sz w:val="24"/>
          <w:szCs w:val="24"/>
        </w:rPr>
        <w:t>2</w:t>
      </w:r>
      <w:r>
        <w:rPr>
          <w:rStyle w:val="32"/>
          <w:sz w:val="24"/>
          <w:szCs w:val="24"/>
        </w:rPr>
        <w:t>研究</w:t>
      </w:r>
      <w:r>
        <w:rPr>
          <w:rStyle w:val="32"/>
          <w:rFonts w:hint="eastAsia"/>
          <w:sz w:val="24"/>
          <w:szCs w:val="24"/>
        </w:rPr>
        <w:t>目的与意义</w:t>
      </w:r>
      <w:r>
        <w:rPr>
          <w:sz w:val="24"/>
          <w:szCs w:val="24"/>
        </w:rPr>
        <w:tab/>
      </w:r>
      <w:r>
        <w:rPr>
          <w:sz w:val="24"/>
          <w:szCs w:val="24"/>
        </w:rPr>
        <w:fldChar w:fldCharType="begin" w:fldLock="1"/>
      </w:r>
      <w:r>
        <w:rPr>
          <w:sz w:val="24"/>
          <w:szCs w:val="24"/>
        </w:rPr>
        <w:instrText xml:space="preserve"> PAGEREF _Toc485030086 \h </w:instrText>
      </w:r>
      <w:r>
        <w:rPr>
          <w:sz w:val="24"/>
          <w:szCs w:val="24"/>
        </w:rPr>
        <w:fldChar w:fldCharType="separate"/>
      </w:r>
      <w:r>
        <w:rPr>
          <w:sz w:val="24"/>
          <w:szCs w:val="24"/>
        </w:rPr>
        <w:t>6</w:t>
      </w:r>
      <w:r>
        <w:rPr>
          <w:sz w:val="24"/>
          <w:szCs w:val="24"/>
        </w:rPr>
        <w:fldChar w:fldCharType="end"/>
      </w:r>
      <w:r>
        <w:rPr>
          <w:sz w:val="24"/>
          <w:szCs w:val="24"/>
        </w:rPr>
        <w:fldChar w:fldCharType="end"/>
      </w:r>
    </w:p>
    <w:p w14:paraId="5D77EED2">
      <w:pPr>
        <w:pStyle w:val="11"/>
        <w:tabs>
          <w:tab w:val="right" w:leader="dot" w:pos="9060"/>
        </w:tabs>
        <w:snapToGrid w:val="0"/>
        <w:spacing w:line="360" w:lineRule="auto"/>
        <w:rPr>
          <w:sz w:val="24"/>
          <w:szCs w:val="24"/>
        </w:rPr>
      </w:pPr>
      <w:r>
        <w:fldChar w:fldCharType="begin"/>
      </w:r>
      <w:r>
        <w:instrText xml:space="preserve"> HYPERLINK \l "_Toc485030087" </w:instrText>
      </w:r>
      <w:r>
        <w:fldChar w:fldCharType="separate"/>
      </w:r>
      <w:r>
        <w:rPr>
          <w:rStyle w:val="32"/>
          <w:sz w:val="24"/>
          <w:szCs w:val="24"/>
        </w:rPr>
        <w:t>1.</w:t>
      </w:r>
      <w:r>
        <w:rPr>
          <w:rStyle w:val="32"/>
          <w:rFonts w:hint="eastAsia"/>
          <w:sz w:val="24"/>
          <w:szCs w:val="24"/>
        </w:rPr>
        <w:t>2</w:t>
      </w:r>
      <w:r>
        <w:rPr>
          <w:rStyle w:val="32"/>
          <w:sz w:val="24"/>
          <w:szCs w:val="24"/>
        </w:rPr>
        <w:t>.1研究</w:t>
      </w:r>
      <w:r>
        <w:rPr>
          <w:rStyle w:val="32"/>
          <w:rFonts w:hint="eastAsia"/>
          <w:sz w:val="24"/>
          <w:szCs w:val="24"/>
        </w:rPr>
        <w:t>目的</w:t>
      </w:r>
      <w:r>
        <w:rPr>
          <w:sz w:val="24"/>
          <w:szCs w:val="24"/>
        </w:rPr>
        <w:tab/>
      </w:r>
      <w:r>
        <w:rPr>
          <w:sz w:val="24"/>
          <w:szCs w:val="24"/>
        </w:rPr>
        <w:fldChar w:fldCharType="begin" w:fldLock="1"/>
      </w:r>
      <w:r>
        <w:rPr>
          <w:sz w:val="24"/>
          <w:szCs w:val="24"/>
        </w:rPr>
        <w:instrText xml:space="preserve"> PAGEREF _Toc485030087 \h </w:instrText>
      </w:r>
      <w:r>
        <w:rPr>
          <w:sz w:val="24"/>
          <w:szCs w:val="24"/>
        </w:rPr>
        <w:fldChar w:fldCharType="separate"/>
      </w:r>
      <w:r>
        <w:rPr>
          <w:sz w:val="24"/>
          <w:szCs w:val="24"/>
        </w:rPr>
        <w:t>6</w:t>
      </w:r>
      <w:r>
        <w:rPr>
          <w:sz w:val="24"/>
          <w:szCs w:val="24"/>
        </w:rPr>
        <w:fldChar w:fldCharType="end"/>
      </w:r>
      <w:r>
        <w:rPr>
          <w:sz w:val="24"/>
          <w:szCs w:val="24"/>
        </w:rPr>
        <w:fldChar w:fldCharType="end"/>
      </w:r>
    </w:p>
    <w:p w14:paraId="5D11D96F">
      <w:pPr>
        <w:pStyle w:val="11"/>
        <w:tabs>
          <w:tab w:val="right" w:leader="dot" w:pos="9060"/>
        </w:tabs>
        <w:snapToGrid w:val="0"/>
        <w:spacing w:line="360" w:lineRule="auto"/>
        <w:rPr>
          <w:sz w:val="24"/>
          <w:szCs w:val="24"/>
        </w:rPr>
      </w:pPr>
      <w:r>
        <w:fldChar w:fldCharType="begin"/>
      </w:r>
      <w:r>
        <w:instrText xml:space="preserve"> HYPERLINK \l "_Toc485030088" </w:instrText>
      </w:r>
      <w:r>
        <w:fldChar w:fldCharType="separate"/>
      </w:r>
      <w:r>
        <w:rPr>
          <w:rStyle w:val="32"/>
          <w:sz w:val="24"/>
          <w:szCs w:val="24"/>
        </w:rPr>
        <w:t>1.</w:t>
      </w:r>
      <w:r>
        <w:rPr>
          <w:rStyle w:val="32"/>
          <w:rFonts w:hint="eastAsia"/>
          <w:sz w:val="24"/>
          <w:szCs w:val="24"/>
        </w:rPr>
        <w:t>2</w:t>
      </w:r>
      <w:r>
        <w:rPr>
          <w:rStyle w:val="32"/>
          <w:sz w:val="24"/>
          <w:szCs w:val="24"/>
        </w:rPr>
        <w:t>.2研究</w:t>
      </w:r>
      <w:r>
        <w:rPr>
          <w:rStyle w:val="32"/>
          <w:rFonts w:hint="eastAsia"/>
          <w:sz w:val="24"/>
          <w:szCs w:val="24"/>
        </w:rPr>
        <w:t>意义</w:t>
      </w:r>
      <w:r>
        <w:rPr>
          <w:sz w:val="24"/>
          <w:szCs w:val="24"/>
        </w:rPr>
        <w:tab/>
      </w:r>
      <w:r>
        <w:rPr>
          <w:sz w:val="24"/>
          <w:szCs w:val="24"/>
        </w:rPr>
        <w:fldChar w:fldCharType="begin" w:fldLock="1"/>
      </w:r>
      <w:r>
        <w:rPr>
          <w:sz w:val="24"/>
          <w:szCs w:val="24"/>
        </w:rPr>
        <w:instrText xml:space="preserve"> PAGEREF _Toc485030088 \h </w:instrText>
      </w:r>
      <w:r>
        <w:rPr>
          <w:sz w:val="24"/>
          <w:szCs w:val="24"/>
        </w:rPr>
        <w:fldChar w:fldCharType="separate"/>
      </w:r>
      <w:r>
        <w:rPr>
          <w:sz w:val="24"/>
          <w:szCs w:val="24"/>
        </w:rPr>
        <w:t>6</w:t>
      </w:r>
      <w:r>
        <w:rPr>
          <w:sz w:val="24"/>
          <w:szCs w:val="24"/>
        </w:rPr>
        <w:fldChar w:fldCharType="end"/>
      </w:r>
      <w:r>
        <w:rPr>
          <w:sz w:val="24"/>
          <w:szCs w:val="24"/>
        </w:rPr>
        <w:fldChar w:fldCharType="end"/>
      </w:r>
    </w:p>
    <w:p w14:paraId="10CF6DCA">
      <w:pPr>
        <w:pStyle w:val="23"/>
        <w:tabs>
          <w:tab w:val="right" w:leader="dot" w:pos="9060"/>
        </w:tabs>
        <w:snapToGrid w:val="0"/>
        <w:spacing w:line="360" w:lineRule="auto"/>
        <w:rPr>
          <w:color w:val="FF0000"/>
          <w:sz w:val="24"/>
          <w:szCs w:val="24"/>
        </w:rPr>
      </w:pPr>
      <w:r>
        <w:fldChar w:fldCharType="begin"/>
      </w:r>
      <w:r>
        <w:instrText xml:space="preserve"> HYPERLINK \l "_Toc485030089" </w:instrText>
      </w:r>
      <w:r>
        <w:fldChar w:fldCharType="separate"/>
      </w:r>
      <w:r>
        <w:rPr>
          <w:rStyle w:val="32"/>
          <w:color w:val="FF0000"/>
          <w:sz w:val="24"/>
          <w:szCs w:val="24"/>
        </w:rPr>
        <w:t>1.</w:t>
      </w:r>
      <w:r>
        <w:rPr>
          <w:rStyle w:val="32"/>
          <w:rFonts w:hint="eastAsia"/>
          <w:color w:val="FF0000"/>
          <w:sz w:val="24"/>
          <w:szCs w:val="24"/>
        </w:rPr>
        <w:t>3国内外研究现状及述评（根据研究主要内容分主题写 还要加1</w:t>
      </w:r>
      <w:r>
        <w:rPr>
          <w:rStyle w:val="32"/>
          <w:color w:val="FF0000"/>
          <w:sz w:val="24"/>
          <w:szCs w:val="24"/>
        </w:rPr>
        <w:t xml:space="preserve">.3.3 </w:t>
      </w:r>
      <w:r>
        <w:rPr>
          <w:rStyle w:val="32"/>
          <w:rFonts w:hint="eastAsia"/>
          <w:color w:val="FF0000"/>
          <w:sz w:val="24"/>
          <w:szCs w:val="24"/>
        </w:rPr>
        <w:t>研究述评）</w:t>
      </w:r>
      <w:r>
        <w:rPr>
          <w:color w:val="FF0000"/>
          <w:sz w:val="24"/>
          <w:szCs w:val="24"/>
        </w:rPr>
        <w:fldChar w:fldCharType="begin" w:fldLock="1"/>
      </w:r>
      <w:r>
        <w:rPr>
          <w:color w:val="FF0000"/>
          <w:sz w:val="24"/>
          <w:szCs w:val="24"/>
        </w:rPr>
        <w:instrText xml:space="preserve"> PAGEREF _Toc485030089 \h </w:instrText>
      </w:r>
      <w:r>
        <w:rPr>
          <w:color w:val="FF0000"/>
          <w:sz w:val="24"/>
          <w:szCs w:val="24"/>
        </w:rPr>
        <w:fldChar w:fldCharType="separate"/>
      </w:r>
      <w:r>
        <w:rPr>
          <w:color w:val="FF0000"/>
          <w:sz w:val="24"/>
          <w:szCs w:val="24"/>
        </w:rPr>
        <w:t>8</w:t>
      </w:r>
      <w:r>
        <w:rPr>
          <w:color w:val="FF0000"/>
          <w:sz w:val="24"/>
          <w:szCs w:val="24"/>
        </w:rPr>
        <w:fldChar w:fldCharType="end"/>
      </w:r>
      <w:r>
        <w:rPr>
          <w:color w:val="FF0000"/>
          <w:sz w:val="24"/>
          <w:szCs w:val="24"/>
        </w:rPr>
        <w:fldChar w:fldCharType="end"/>
      </w:r>
    </w:p>
    <w:p w14:paraId="00B39888">
      <w:pPr>
        <w:pStyle w:val="11"/>
        <w:tabs>
          <w:tab w:val="right" w:leader="dot" w:pos="9060"/>
        </w:tabs>
        <w:snapToGrid w:val="0"/>
        <w:spacing w:line="360" w:lineRule="auto"/>
        <w:jc w:val="right"/>
        <w:rPr>
          <w:color w:val="FF0000"/>
          <w:sz w:val="24"/>
          <w:szCs w:val="24"/>
        </w:rPr>
      </w:pPr>
      <w:r>
        <w:fldChar w:fldCharType="begin"/>
      </w:r>
      <w:r>
        <w:instrText xml:space="preserve"> HYPERLINK \l "_Toc485030093" </w:instrText>
      </w:r>
      <w:r>
        <w:fldChar w:fldCharType="separate"/>
      </w:r>
      <w:r>
        <w:rPr>
          <w:rStyle w:val="32"/>
          <w:color w:val="FF0000"/>
          <w:sz w:val="24"/>
          <w:szCs w:val="24"/>
        </w:rPr>
        <w:t>1.</w:t>
      </w:r>
      <w:r>
        <w:rPr>
          <w:rStyle w:val="32"/>
          <w:rFonts w:hint="eastAsia"/>
          <w:color w:val="FF0000"/>
          <w:sz w:val="24"/>
          <w:szCs w:val="24"/>
        </w:rPr>
        <w:t>3</w:t>
      </w:r>
      <w:r>
        <w:rPr>
          <w:rStyle w:val="32"/>
          <w:color w:val="FF0000"/>
          <w:sz w:val="24"/>
          <w:szCs w:val="24"/>
        </w:rPr>
        <w:t>.1</w:t>
      </w:r>
      <w:r>
        <w:rPr>
          <w:color w:val="FF0000"/>
          <w:sz w:val="24"/>
          <w:szCs w:val="24"/>
        </w:rPr>
        <w:tab/>
      </w:r>
      <w:r>
        <w:rPr>
          <w:color w:val="FF0000"/>
          <w:sz w:val="24"/>
          <w:szCs w:val="24"/>
        </w:rPr>
        <w:fldChar w:fldCharType="begin" w:fldLock="1"/>
      </w:r>
      <w:r>
        <w:rPr>
          <w:color w:val="FF0000"/>
          <w:sz w:val="24"/>
          <w:szCs w:val="24"/>
        </w:rPr>
        <w:instrText xml:space="preserve"> PAGEREF _Toc485030093 \h </w:instrText>
      </w:r>
      <w:r>
        <w:rPr>
          <w:color w:val="FF0000"/>
          <w:sz w:val="24"/>
          <w:szCs w:val="24"/>
        </w:rPr>
        <w:fldChar w:fldCharType="separate"/>
      </w:r>
      <w:r>
        <w:rPr>
          <w:color w:val="FF0000"/>
          <w:sz w:val="24"/>
          <w:szCs w:val="24"/>
        </w:rPr>
        <w:t>11</w:t>
      </w:r>
      <w:r>
        <w:rPr>
          <w:color w:val="FF0000"/>
          <w:sz w:val="24"/>
          <w:szCs w:val="24"/>
        </w:rPr>
        <w:fldChar w:fldCharType="end"/>
      </w:r>
      <w:r>
        <w:rPr>
          <w:color w:val="FF0000"/>
          <w:sz w:val="24"/>
          <w:szCs w:val="24"/>
        </w:rPr>
        <w:fldChar w:fldCharType="end"/>
      </w:r>
    </w:p>
    <w:p w14:paraId="04EF4B16">
      <w:pPr>
        <w:pStyle w:val="23"/>
        <w:tabs>
          <w:tab w:val="right" w:leader="dot" w:pos="9060"/>
        </w:tabs>
        <w:snapToGrid w:val="0"/>
        <w:spacing w:line="360" w:lineRule="auto"/>
        <w:ind w:firstLine="420" w:firstLineChars="200"/>
        <w:rPr>
          <w:color w:val="FF0000"/>
          <w:sz w:val="24"/>
          <w:szCs w:val="24"/>
        </w:rPr>
      </w:pPr>
      <w:r>
        <w:fldChar w:fldCharType="begin"/>
      </w:r>
      <w:r>
        <w:instrText xml:space="preserve"> HYPERLINK \l "_Toc485030094" </w:instrText>
      </w:r>
      <w:r>
        <w:fldChar w:fldCharType="separate"/>
      </w:r>
      <w:r>
        <w:rPr>
          <w:rStyle w:val="32"/>
          <w:color w:val="FF0000"/>
          <w:sz w:val="24"/>
          <w:szCs w:val="24"/>
        </w:rPr>
        <w:t>1.3.2</w:t>
      </w:r>
      <w:r>
        <w:rPr>
          <w:color w:val="FF0000"/>
          <w:sz w:val="24"/>
          <w:szCs w:val="24"/>
        </w:rPr>
        <w:tab/>
      </w:r>
      <w:r>
        <w:rPr>
          <w:color w:val="FF0000"/>
          <w:sz w:val="24"/>
          <w:szCs w:val="24"/>
        </w:rPr>
        <w:fldChar w:fldCharType="begin" w:fldLock="1"/>
      </w:r>
      <w:r>
        <w:rPr>
          <w:color w:val="FF0000"/>
          <w:sz w:val="24"/>
          <w:szCs w:val="24"/>
        </w:rPr>
        <w:instrText xml:space="preserve"> PAGEREF _Toc485030094 \h </w:instrText>
      </w:r>
      <w:r>
        <w:rPr>
          <w:color w:val="FF0000"/>
          <w:sz w:val="24"/>
          <w:szCs w:val="24"/>
        </w:rPr>
        <w:fldChar w:fldCharType="separate"/>
      </w:r>
      <w:r>
        <w:rPr>
          <w:color w:val="FF0000"/>
          <w:sz w:val="24"/>
          <w:szCs w:val="24"/>
        </w:rPr>
        <w:t>12</w:t>
      </w:r>
      <w:r>
        <w:rPr>
          <w:color w:val="FF0000"/>
          <w:sz w:val="24"/>
          <w:szCs w:val="24"/>
        </w:rPr>
        <w:fldChar w:fldCharType="end"/>
      </w:r>
      <w:r>
        <w:rPr>
          <w:color w:val="FF0000"/>
          <w:sz w:val="24"/>
          <w:szCs w:val="24"/>
        </w:rPr>
        <w:fldChar w:fldCharType="end"/>
      </w:r>
    </w:p>
    <w:p w14:paraId="06A5601B">
      <w:pPr>
        <w:rPr>
          <w:rFonts w:hint="default" w:eastAsia="宋体"/>
          <w:lang w:val="en-US" w:eastAsia="zh-CN"/>
        </w:rPr>
      </w:pPr>
      <w:r>
        <w:rPr>
          <w:rFonts w:hint="eastAsia"/>
          <w:color w:val="FF0000"/>
          <w:sz w:val="24"/>
          <w:szCs w:val="24"/>
          <w:lang w:val="en-US" w:eastAsia="zh-CN"/>
        </w:rPr>
        <w:t xml:space="preserve">       1.3.3                                                                </w:t>
      </w:r>
    </w:p>
    <w:p w14:paraId="32F55867">
      <w:pPr>
        <w:rPr>
          <w:rFonts w:hint="default" w:eastAsia="宋体"/>
          <w:lang w:val="en-US" w:eastAsia="zh-CN"/>
        </w:rPr>
      </w:pPr>
      <w:r>
        <w:rPr>
          <w:rFonts w:hint="eastAsia"/>
          <w:color w:val="FF0000"/>
          <w:sz w:val="24"/>
          <w:szCs w:val="24"/>
          <w:lang w:val="en-US" w:eastAsia="zh-CN"/>
        </w:rPr>
        <w:t xml:space="preserve">       1.3.3 研究述评                                                       </w:t>
      </w:r>
    </w:p>
    <w:p w14:paraId="3EA45F59">
      <w:pPr>
        <w:pStyle w:val="11"/>
        <w:tabs>
          <w:tab w:val="right" w:leader="dot" w:pos="9060"/>
        </w:tabs>
        <w:snapToGrid w:val="0"/>
        <w:spacing w:line="360" w:lineRule="auto"/>
        <w:ind w:left="0" w:leftChars="0" w:firstLine="420" w:firstLineChars="200"/>
        <w:rPr>
          <w:sz w:val="24"/>
          <w:szCs w:val="24"/>
        </w:rPr>
      </w:pPr>
      <w:r>
        <w:fldChar w:fldCharType="begin"/>
      </w:r>
      <w:r>
        <w:instrText xml:space="preserve"> HYPERLINK \l "_Toc485030092" </w:instrText>
      </w:r>
      <w:r>
        <w:fldChar w:fldCharType="separate"/>
      </w:r>
      <w:r>
        <w:rPr>
          <w:rStyle w:val="32"/>
          <w:sz w:val="24"/>
          <w:szCs w:val="24"/>
        </w:rPr>
        <w:t>1.4</w:t>
      </w:r>
      <w:r>
        <w:rPr>
          <w:rStyle w:val="32"/>
          <w:rFonts w:hint="eastAsia"/>
          <w:sz w:val="24"/>
          <w:szCs w:val="24"/>
        </w:rPr>
        <w:t>研究内容</w:t>
      </w:r>
      <w:r>
        <w:rPr>
          <w:rStyle w:val="32"/>
          <w:rFonts w:hint="eastAsia"/>
          <w:sz w:val="24"/>
          <w:szCs w:val="24"/>
        </w:rPr>
        <w:fldChar w:fldCharType="end"/>
      </w:r>
      <w:r>
        <w:rPr>
          <w:sz w:val="24"/>
          <w:szCs w:val="24"/>
        </w:rPr>
        <w:tab/>
      </w:r>
      <w:r>
        <w:rPr>
          <w:sz w:val="24"/>
          <w:szCs w:val="24"/>
        </w:rPr>
        <w:fldChar w:fldCharType="begin" w:fldLock="1"/>
      </w:r>
      <w:r>
        <w:rPr>
          <w:sz w:val="24"/>
          <w:szCs w:val="24"/>
        </w:rPr>
        <w:instrText xml:space="preserve"> PAGEREF _Toc485030093 \h </w:instrText>
      </w:r>
      <w:r>
        <w:rPr>
          <w:sz w:val="24"/>
          <w:szCs w:val="24"/>
        </w:rPr>
        <w:fldChar w:fldCharType="separate"/>
      </w:r>
      <w:r>
        <w:rPr>
          <w:sz w:val="24"/>
          <w:szCs w:val="24"/>
        </w:rPr>
        <w:t>11</w:t>
      </w:r>
      <w:r>
        <w:rPr>
          <w:sz w:val="24"/>
          <w:szCs w:val="24"/>
        </w:rPr>
        <w:fldChar w:fldCharType="end"/>
      </w:r>
    </w:p>
    <w:p w14:paraId="37F746A2">
      <w:pPr>
        <w:pStyle w:val="11"/>
        <w:tabs>
          <w:tab w:val="right" w:leader="dot" w:pos="9060"/>
        </w:tabs>
        <w:snapToGrid w:val="0"/>
        <w:spacing w:line="360" w:lineRule="auto"/>
        <w:ind w:left="0" w:leftChars="0" w:firstLine="420" w:firstLineChars="200"/>
        <w:rPr>
          <w:sz w:val="24"/>
          <w:szCs w:val="24"/>
        </w:rPr>
      </w:pPr>
      <w:r>
        <w:fldChar w:fldCharType="begin"/>
      </w:r>
      <w:r>
        <w:instrText xml:space="preserve"> HYPERLINK \l "_Toc485030092" </w:instrText>
      </w:r>
      <w:r>
        <w:fldChar w:fldCharType="separate"/>
      </w:r>
      <w:r>
        <w:rPr>
          <w:rStyle w:val="32"/>
          <w:sz w:val="24"/>
          <w:szCs w:val="24"/>
        </w:rPr>
        <w:t>1.5</w:t>
      </w:r>
      <w:r>
        <w:rPr>
          <w:rStyle w:val="32"/>
          <w:rFonts w:hint="eastAsia"/>
          <w:sz w:val="24"/>
          <w:szCs w:val="24"/>
        </w:rPr>
        <w:t>研究方法与技术路线</w:t>
      </w:r>
      <w:r>
        <w:rPr>
          <w:rStyle w:val="32"/>
          <w:rFonts w:hint="eastAsia"/>
          <w:sz w:val="24"/>
          <w:szCs w:val="24"/>
        </w:rPr>
        <w:fldChar w:fldCharType="end"/>
      </w:r>
      <w:r>
        <w:rPr>
          <w:sz w:val="24"/>
          <w:szCs w:val="24"/>
        </w:rPr>
        <w:tab/>
      </w:r>
      <w:r>
        <w:rPr>
          <w:sz w:val="24"/>
          <w:szCs w:val="24"/>
        </w:rPr>
        <w:fldChar w:fldCharType="begin" w:fldLock="1"/>
      </w:r>
      <w:r>
        <w:rPr>
          <w:sz w:val="24"/>
          <w:szCs w:val="24"/>
        </w:rPr>
        <w:instrText xml:space="preserve"> PAGEREF _Toc485030093 \h </w:instrText>
      </w:r>
      <w:r>
        <w:rPr>
          <w:sz w:val="24"/>
          <w:szCs w:val="24"/>
        </w:rPr>
        <w:fldChar w:fldCharType="separate"/>
      </w:r>
      <w:r>
        <w:rPr>
          <w:sz w:val="24"/>
          <w:szCs w:val="24"/>
        </w:rPr>
        <w:t>11</w:t>
      </w:r>
      <w:r>
        <w:rPr>
          <w:sz w:val="24"/>
          <w:szCs w:val="24"/>
        </w:rPr>
        <w:fldChar w:fldCharType="end"/>
      </w:r>
    </w:p>
    <w:p w14:paraId="42EA9FB1">
      <w:pPr>
        <w:pStyle w:val="11"/>
        <w:tabs>
          <w:tab w:val="right" w:leader="dot" w:pos="9060"/>
        </w:tabs>
        <w:snapToGrid w:val="0"/>
        <w:spacing w:line="360" w:lineRule="auto"/>
        <w:rPr>
          <w:sz w:val="24"/>
          <w:szCs w:val="24"/>
        </w:rPr>
      </w:pPr>
      <w:r>
        <w:fldChar w:fldCharType="begin"/>
      </w:r>
      <w:r>
        <w:instrText xml:space="preserve"> HYPERLINK \l "_Toc485030094" </w:instrText>
      </w:r>
      <w:r>
        <w:fldChar w:fldCharType="separate"/>
      </w:r>
      <w:r>
        <w:rPr>
          <w:rStyle w:val="32"/>
          <w:sz w:val="24"/>
          <w:szCs w:val="24"/>
        </w:rPr>
        <w:t>1.5.1</w:t>
      </w:r>
      <w:r>
        <w:rPr>
          <w:rStyle w:val="32"/>
          <w:rFonts w:hint="eastAsia"/>
          <w:sz w:val="24"/>
          <w:szCs w:val="24"/>
        </w:rPr>
        <w:t>研究方法</w:t>
      </w:r>
      <w:r>
        <w:rPr>
          <w:sz w:val="24"/>
          <w:szCs w:val="24"/>
        </w:rPr>
        <w:tab/>
      </w:r>
      <w:r>
        <w:rPr>
          <w:sz w:val="24"/>
          <w:szCs w:val="24"/>
        </w:rPr>
        <w:fldChar w:fldCharType="begin" w:fldLock="1"/>
      </w:r>
      <w:r>
        <w:rPr>
          <w:sz w:val="24"/>
          <w:szCs w:val="24"/>
        </w:rPr>
        <w:instrText xml:space="preserve"> PAGEREF _Toc485030094 \h </w:instrText>
      </w:r>
      <w:r>
        <w:rPr>
          <w:sz w:val="24"/>
          <w:szCs w:val="24"/>
        </w:rPr>
        <w:fldChar w:fldCharType="separate"/>
      </w:r>
      <w:r>
        <w:rPr>
          <w:sz w:val="24"/>
          <w:szCs w:val="24"/>
        </w:rPr>
        <w:t>12</w:t>
      </w:r>
      <w:r>
        <w:rPr>
          <w:sz w:val="24"/>
          <w:szCs w:val="24"/>
        </w:rPr>
        <w:fldChar w:fldCharType="end"/>
      </w:r>
      <w:r>
        <w:rPr>
          <w:sz w:val="24"/>
          <w:szCs w:val="24"/>
        </w:rPr>
        <w:fldChar w:fldCharType="end"/>
      </w:r>
    </w:p>
    <w:p w14:paraId="2624ADC8">
      <w:pPr>
        <w:pStyle w:val="11"/>
        <w:tabs>
          <w:tab w:val="right" w:leader="dot" w:pos="9060"/>
        </w:tabs>
        <w:snapToGrid w:val="0"/>
        <w:spacing w:line="360" w:lineRule="auto"/>
        <w:rPr>
          <w:sz w:val="24"/>
          <w:szCs w:val="24"/>
        </w:rPr>
      </w:pPr>
      <w:r>
        <w:fldChar w:fldCharType="begin"/>
      </w:r>
      <w:r>
        <w:instrText xml:space="preserve"> HYPERLINK \l "_Toc485030094" </w:instrText>
      </w:r>
      <w:r>
        <w:fldChar w:fldCharType="separate"/>
      </w:r>
      <w:r>
        <w:rPr>
          <w:rStyle w:val="32"/>
          <w:sz w:val="24"/>
          <w:szCs w:val="24"/>
        </w:rPr>
        <w:t>1.5.2</w:t>
      </w:r>
      <w:r>
        <w:rPr>
          <w:rStyle w:val="32"/>
          <w:rFonts w:hint="eastAsia"/>
          <w:sz w:val="24"/>
          <w:szCs w:val="24"/>
        </w:rPr>
        <w:t>技术路线</w:t>
      </w:r>
      <w:r>
        <w:rPr>
          <w:sz w:val="24"/>
          <w:szCs w:val="24"/>
        </w:rPr>
        <w:tab/>
      </w:r>
      <w:r>
        <w:rPr>
          <w:sz w:val="24"/>
          <w:szCs w:val="24"/>
        </w:rPr>
        <w:fldChar w:fldCharType="begin" w:fldLock="1"/>
      </w:r>
      <w:r>
        <w:rPr>
          <w:sz w:val="24"/>
          <w:szCs w:val="24"/>
        </w:rPr>
        <w:instrText xml:space="preserve"> PAGEREF _Toc485030094 \h </w:instrText>
      </w:r>
      <w:r>
        <w:rPr>
          <w:sz w:val="24"/>
          <w:szCs w:val="24"/>
        </w:rPr>
        <w:fldChar w:fldCharType="separate"/>
      </w:r>
      <w:r>
        <w:rPr>
          <w:sz w:val="24"/>
          <w:szCs w:val="24"/>
        </w:rPr>
        <w:t>12</w:t>
      </w:r>
      <w:r>
        <w:rPr>
          <w:sz w:val="24"/>
          <w:szCs w:val="24"/>
        </w:rPr>
        <w:fldChar w:fldCharType="end"/>
      </w:r>
      <w:r>
        <w:rPr>
          <w:sz w:val="24"/>
          <w:szCs w:val="24"/>
        </w:rPr>
        <w:fldChar w:fldCharType="end"/>
      </w:r>
      <w:bookmarkStart w:id="3" w:name="_Hlt501369491"/>
      <w:bookmarkEnd w:id="3"/>
      <w:bookmarkStart w:id="4" w:name="_Hlt501369492"/>
      <w:bookmarkEnd w:id="4"/>
    </w:p>
    <w:p w14:paraId="682B9191">
      <w:pPr>
        <w:pStyle w:val="23"/>
        <w:tabs>
          <w:tab w:val="right" w:leader="dot" w:pos="9060"/>
        </w:tabs>
        <w:snapToGrid w:val="0"/>
        <w:spacing w:line="360" w:lineRule="auto"/>
        <w:rPr>
          <w:sz w:val="24"/>
          <w:szCs w:val="24"/>
        </w:rPr>
      </w:pPr>
      <w:r>
        <w:fldChar w:fldCharType="begin"/>
      </w:r>
      <w:r>
        <w:instrText xml:space="preserve"> HYPERLINK \l "_Toc485030092" </w:instrText>
      </w:r>
      <w:r>
        <w:fldChar w:fldCharType="separate"/>
      </w:r>
      <w:r>
        <w:rPr>
          <w:rStyle w:val="32"/>
          <w:sz w:val="24"/>
          <w:szCs w:val="24"/>
        </w:rPr>
        <w:t>1.</w:t>
      </w:r>
      <w:r>
        <w:rPr>
          <w:rStyle w:val="32"/>
          <w:rFonts w:hint="eastAsia"/>
          <w:sz w:val="24"/>
          <w:szCs w:val="24"/>
        </w:rPr>
        <w:t>6</w:t>
      </w:r>
      <w:r>
        <w:rPr>
          <w:rStyle w:val="32"/>
          <w:sz w:val="24"/>
          <w:szCs w:val="24"/>
        </w:rPr>
        <w:t>创新</w:t>
      </w:r>
      <w:r>
        <w:rPr>
          <w:rStyle w:val="32"/>
          <w:rFonts w:hint="eastAsia"/>
          <w:sz w:val="24"/>
          <w:szCs w:val="24"/>
        </w:rPr>
        <w:t>与</w:t>
      </w:r>
      <w:r>
        <w:rPr>
          <w:rStyle w:val="32"/>
          <w:sz w:val="24"/>
          <w:szCs w:val="24"/>
        </w:rPr>
        <w:t>不足之处</w:t>
      </w:r>
      <w:r>
        <w:rPr>
          <w:sz w:val="24"/>
          <w:szCs w:val="24"/>
        </w:rPr>
        <w:tab/>
      </w:r>
      <w:r>
        <w:rPr>
          <w:sz w:val="24"/>
          <w:szCs w:val="24"/>
        </w:rPr>
        <w:fldChar w:fldCharType="begin" w:fldLock="1"/>
      </w:r>
      <w:r>
        <w:rPr>
          <w:sz w:val="24"/>
          <w:szCs w:val="24"/>
        </w:rPr>
        <w:instrText xml:space="preserve"> PAGEREF _Toc485030092 \h </w:instrText>
      </w:r>
      <w:r>
        <w:rPr>
          <w:sz w:val="24"/>
          <w:szCs w:val="24"/>
        </w:rPr>
        <w:fldChar w:fldCharType="separate"/>
      </w:r>
      <w:r>
        <w:rPr>
          <w:sz w:val="24"/>
          <w:szCs w:val="24"/>
        </w:rPr>
        <w:t>11</w:t>
      </w:r>
      <w:r>
        <w:rPr>
          <w:sz w:val="24"/>
          <w:szCs w:val="24"/>
        </w:rPr>
        <w:fldChar w:fldCharType="end"/>
      </w:r>
      <w:r>
        <w:rPr>
          <w:sz w:val="24"/>
          <w:szCs w:val="24"/>
        </w:rPr>
        <w:fldChar w:fldCharType="end"/>
      </w:r>
    </w:p>
    <w:p w14:paraId="6A7C658E">
      <w:pPr>
        <w:pStyle w:val="11"/>
        <w:tabs>
          <w:tab w:val="right" w:leader="dot" w:pos="9060"/>
        </w:tabs>
        <w:snapToGrid w:val="0"/>
        <w:spacing w:line="360" w:lineRule="auto"/>
        <w:rPr>
          <w:sz w:val="24"/>
          <w:szCs w:val="24"/>
        </w:rPr>
      </w:pPr>
      <w:r>
        <w:fldChar w:fldCharType="begin"/>
      </w:r>
      <w:r>
        <w:instrText xml:space="preserve"> HYPERLINK \l "_Toc485030093" </w:instrText>
      </w:r>
      <w:r>
        <w:fldChar w:fldCharType="separate"/>
      </w:r>
      <w:r>
        <w:rPr>
          <w:rStyle w:val="32"/>
          <w:sz w:val="24"/>
          <w:szCs w:val="24"/>
        </w:rPr>
        <w:t>1.</w:t>
      </w:r>
      <w:r>
        <w:rPr>
          <w:rStyle w:val="32"/>
          <w:rFonts w:hint="eastAsia"/>
          <w:sz w:val="24"/>
          <w:szCs w:val="24"/>
        </w:rPr>
        <w:t>6</w:t>
      </w:r>
      <w:r>
        <w:rPr>
          <w:rStyle w:val="32"/>
          <w:sz w:val="24"/>
          <w:szCs w:val="24"/>
        </w:rPr>
        <w:t>.1创新</w:t>
      </w:r>
      <w:r>
        <w:rPr>
          <w:rStyle w:val="32"/>
          <w:rFonts w:hint="eastAsia"/>
          <w:sz w:val="24"/>
          <w:szCs w:val="24"/>
        </w:rPr>
        <w:t>之处</w:t>
      </w:r>
      <w:r>
        <w:rPr>
          <w:sz w:val="24"/>
          <w:szCs w:val="24"/>
        </w:rPr>
        <w:tab/>
      </w:r>
      <w:r>
        <w:rPr>
          <w:sz w:val="24"/>
          <w:szCs w:val="24"/>
        </w:rPr>
        <w:fldChar w:fldCharType="begin" w:fldLock="1"/>
      </w:r>
      <w:r>
        <w:rPr>
          <w:sz w:val="24"/>
          <w:szCs w:val="24"/>
        </w:rPr>
        <w:instrText xml:space="preserve"> PAGEREF _Toc485030093 \h </w:instrText>
      </w:r>
      <w:r>
        <w:rPr>
          <w:sz w:val="24"/>
          <w:szCs w:val="24"/>
        </w:rPr>
        <w:fldChar w:fldCharType="separate"/>
      </w:r>
      <w:r>
        <w:rPr>
          <w:sz w:val="24"/>
          <w:szCs w:val="24"/>
        </w:rPr>
        <w:t>11</w:t>
      </w:r>
      <w:r>
        <w:rPr>
          <w:sz w:val="24"/>
          <w:szCs w:val="24"/>
        </w:rPr>
        <w:fldChar w:fldCharType="end"/>
      </w:r>
      <w:r>
        <w:rPr>
          <w:sz w:val="24"/>
          <w:szCs w:val="24"/>
        </w:rPr>
        <w:fldChar w:fldCharType="end"/>
      </w:r>
    </w:p>
    <w:p w14:paraId="4150D86B">
      <w:pPr>
        <w:pStyle w:val="11"/>
        <w:tabs>
          <w:tab w:val="right" w:leader="dot" w:pos="9060"/>
        </w:tabs>
        <w:snapToGrid w:val="0"/>
        <w:spacing w:line="360" w:lineRule="auto"/>
        <w:rPr>
          <w:sz w:val="24"/>
          <w:szCs w:val="24"/>
        </w:rPr>
      </w:pPr>
      <w:r>
        <w:fldChar w:fldCharType="begin"/>
      </w:r>
      <w:r>
        <w:instrText xml:space="preserve"> HYPERLINK \l "_Toc485030094" </w:instrText>
      </w:r>
      <w:r>
        <w:fldChar w:fldCharType="separate"/>
      </w:r>
      <w:r>
        <w:rPr>
          <w:rStyle w:val="32"/>
          <w:sz w:val="24"/>
          <w:szCs w:val="24"/>
        </w:rPr>
        <w:t>1.</w:t>
      </w:r>
      <w:r>
        <w:rPr>
          <w:rStyle w:val="32"/>
          <w:rFonts w:hint="eastAsia"/>
          <w:sz w:val="24"/>
          <w:szCs w:val="24"/>
        </w:rPr>
        <w:t>6</w:t>
      </w:r>
      <w:r>
        <w:rPr>
          <w:rStyle w:val="32"/>
          <w:sz w:val="24"/>
          <w:szCs w:val="24"/>
        </w:rPr>
        <w:t>.2不足之处</w:t>
      </w:r>
      <w:r>
        <w:rPr>
          <w:sz w:val="24"/>
          <w:szCs w:val="24"/>
        </w:rPr>
        <w:tab/>
      </w:r>
      <w:r>
        <w:rPr>
          <w:sz w:val="24"/>
          <w:szCs w:val="24"/>
        </w:rPr>
        <w:fldChar w:fldCharType="begin" w:fldLock="1"/>
      </w:r>
      <w:r>
        <w:rPr>
          <w:sz w:val="24"/>
          <w:szCs w:val="24"/>
        </w:rPr>
        <w:instrText xml:space="preserve"> PAGEREF _Toc485030094 \h </w:instrText>
      </w:r>
      <w:r>
        <w:rPr>
          <w:sz w:val="24"/>
          <w:szCs w:val="24"/>
        </w:rPr>
        <w:fldChar w:fldCharType="separate"/>
      </w:r>
      <w:r>
        <w:rPr>
          <w:sz w:val="24"/>
          <w:szCs w:val="24"/>
        </w:rPr>
        <w:t>12</w:t>
      </w:r>
      <w:r>
        <w:rPr>
          <w:sz w:val="24"/>
          <w:szCs w:val="24"/>
        </w:rPr>
        <w:fldChar w:fldCharType="end"/>
      </w:r>
      <w:r>
        <w:rPr>
          <w:sz w:val="24"/>
          <w:szCs w:val="24"/>
        </w:rPr>
        <w:fldChar w:fldCharType="end"/>
      </w:r>
    </w:p>
    <w:p w14:paraId="558B66EC">
      <w:pPr>
        <w:pStyle w:val="18"/>
        <w:tabs>
          <w:tab w:val="right" w:leader="dot" w:pos="9060"/>
        </w:tabs>
        <w:snapToGrid w:val="0"/>
        <w:spacing w:line="360" w:lineRule="auto"/>
        <w:rPr>
          <w:sz w:val="24"/>
          <w:szCs w:val="24"/>
        </w:rPr>
      </w:pPr>
      <w:r>
        <w:fldChar w:fldCharType="begin"/>
      </w:r>
      <w:r>
        <w:instrText xml:space="preserve"> HYPERLINK \l "_Toc485030104" </w:instrText>
      </w:r>
      <w:r>
        <w:fldChar w:fldCharType="separate"/>
      </w:r>
      <w:r>
        <w:rPr>
          <w:rStyle w:val="32"/>
          <w:rFonts w:hint="eastAsia"/>
          <w:b/>
          <w:sz w:val="24"/>
          <w:szCs w:val="24"/>
        </w:rPr>
        <w:t>2</w:t>
      </w:r>
      <w:r>
        <w:rPr>
          <w:rStyle w:val="32"/>
          <w:rFonts w:hint="eastAsia"/>
          <w:b/>
          <w:sz w:val="24"/>
          <w:szCs w:val="24"/>
          <w:lang w:val="en-US" w:eastAsia="zh-CN"/>
        </w:rPr>
        <w:t xml:space="preserve"> 概念界定与理论基础</w:t>
      </w:r>
      <w:r>
        <w:rPr>
          <w:sz w:val="24"/>
          <w:szCs w:val="24"/>
        </w:rPr>
        <w:tab/>
      </w:r>
      <w:r>
        <w:rPr>
          <w:sz w:val="24"/>
          <w:szCs w:val="24"/>
        </w:rPr>
        <w:fldChar w:fldCharType="begin" w:fldLock="1"/>
      </w:r>
      <w:r>
        <w:rPr>
          <w:sz w:val="24"/>
          <w:szCs w:val="24"/>
        </w:rPr>
        <w:instrText xml:space="preserve"> PAGEREF _Toc485030104 \h </w:instrText>
      </w:r>
      <w:r>
        <w:rPr>
          <w:sz w:val="24"/>
          <w:szCs w:val="24"/>
        </w:rPr>
        <w:fldChar w:fldCharType="separate"/>
      </w:r>
      <w:r>
        <w:rPr>
          <w:sz w:val="24"/>
          <w:szCs w:val="24"/>
        </w:rPr>
        <w:t>31</w:t>
      </w:r>
      <w:r>
        <w:rPr>
          <w:sz w:val="24"/>
          <w:szCs w:val="24"/>
        </w:rPr>
        <w:fldChar w:fldCharType="end"/>
      </w:r>
      <w:r>
        <w:rPr>
          <w:sz w:val="24"/>
          <w:szCs w:val="24"/>
        </w:rPr>
        <w:fldChar w:fldCharType="end"/>
      </w:r>
    </w:p>
    <w:p w14:paraId="4D248D81">
      <w:pPr>
        <w:rPr>
          <w:rFonts w:hint="eastAsia"/>
          <w:sz w:val="24"/>
          <w:szCs w:val="24"/>
          <w:lang w:val="en-US" w:eastAsia="zh-CN"/>
        </w:rPr>
      </w:pPr>
      <w:r>
        <w:rPr>
          <w:rFonts w:hint="eastAsia"/>
          <w:sz w:val="24"/>
          <w:szCs w:val="24"/>
          <w:lang w:val="en-US" w:eastAsia="zh-CN"/>
        </w:rPr>
        <w:t xml:space="preserve">   2.1相关概念界定</w:t>
      </w:r>
    </w:p>
    <w:p w14:paraId="11185047">
      <w:pPr>
        <w:rPr>
          <w:rFonts w:hint="eastAsia"/>
          <w:sz w:val="24"/>
          <w:szCs w:val="24"/>
          <w:lang w:val="en-US" w:eastAsia="zh-CN"/>
        </w:rPr>
      </w:pPr>
      <w:r>
        <w:rPr>
          <w:rFonts w:hint="eastAsia"/>
          <w:sz w:val="24"/>
          <w:szCs w:val="24"/>
          <w:lang w:val="en-US" w:eastAsia="zh-CN"/>
        </w:rPr>
        <w:t xml:space="preserve">       2.1.1</w:t>
      </w:r>
    </w:p>
    <w:p w14:paraId="26D175C9">
      <w:pPr>
        <w:rPr>
          <w:rFonts w:hint="eastAsia"/>
          <w:sz w:val="24"/>
          <w:szCs w:val="24"/>
          <w:lang w:val="en-US" w:eastAsia="zh-CN"/>
        </w:rPr>
      </w:pPr>
      <w:r>
        <w:rPr>
          <w:rFonts w:hint="eastAsia"/>
          <w:sz w:val="24"/>
          <w:szCs w:val="24"/>
          <w:lang w:val="en-US" w:eastAsia="zh-CN"/>
        </w:rPr>
        <w:t xml:space="preserve">       2.1.2</w:t>
      </w:r>
    </w:p>
    <w:p w14:paraId="01695793">
      <w:pPr>
        <w:rPr>
          <w:rFonts w:hint="default"/>
          <w:sz w:val="24"/>
          <w:szCs w:val="24"/>
          <w:lang w:val="en-US" w:eastAsia="zh-CN"/>
        </w:rPr>
      </w:pPr>
      <w:r>
        <w:rPr>
          <w:rFonts w:hint="eastAsia"/>
          <w:sz w:val="24"/>
          <w:szCs w:val="24"/>
          <w:lang w:val="en-US" w:eastAsia="zh-CN"/>
        </w:rPr>
        <w:t xml:space="preserve">       2.1.3</w:t>
      </w:r>
    </w:p>
    <w:p w14:paraId="6E887956">
      <w:pPr>
        <w:rPr>
          <w:rFonts w:hint="eastAsia"/>
          <w:sz w:val="24"/>
          <w:szCs w:val="24"/>
          <w:lang w:val="en-US" w:eastAsia="zh-CN"/>
        </w:rPr>
      </w:pPr>
      <w:r>
        <w:rPr>
          <w:rFonts w:hint="eastAsia"/>
          <w:sz w:val="24"/>
          <w:szCs w:val="24"/>
          <w:lang w:val="en-US" w:eastAsia="zh-CN"/>
        </w:rPr>
        <w:t xml:space="preserve">   2.2 理论基础</w:t>
      </w:r>
    </w:p>
    <w:p w14:paraId="4EC4A6B2">
      <w:pPr>
        <w:rPr>
          <w:rFonts w:hint="eastAsia"/>
          <w:sz w:val="24"/>
          <w:szCs w:val="24"/>
          <w:lang w:val="en-US" w:eastAsia="zh-CN"/>
        </w:rPr>
      </w:pPr>
      <w:r>
        <w:rPr>
          <w:rFonts w:hint="eastAsia"/>
          <w:sz w:val="24"/>
          <w:szCs w:val="24"/>
          <w:lang w:val="en-US" w:eastAsia="zh-CN"/>
        </w:rPr>
        <w:t xml:space="preserve">       2.2.1</w:t>
      </w:r>
    </w:p>
    <w:p w14:paraId="162E95F2">
      <w:pPr>
        <w:rPr>
          <w:rFonts w:hint="eastAsia"/>
          <w:sz w:val="24"/>
          <w:szCs w:val="24"/>
          <w:lang w:val="en-US" w:eastAsia="zh-CN"/>
        </w:rPr>
      </w:pPr>
      <w:r>
        <w:rPr>
          <w:rFonts w:hint="eastAsia"/>
          <w:sz w:val="24"/>
          <w:szCs w:val="24"/>
          <w:lang w:val="en-US" w:eastAsia="zh-CN"/>
        </w:rPr>
        <w:t xml:space="preserve">       2.2.2</w:t>
      </w:r>
    </w:p>
    <w:p w14:paraId="74BA22F5">
      <w:pPr>
        <w:rPr>
          <w:rFonts w:hint="default"/>
          <w:sz w:val="24"/>
          <w:szCs w:val="24"/>
          <w:lang w:val="en-US" w:eastAsia="zh-CN"/>
        </w:rPr>
      </w:pPr>
      <w:r>
        <w:rPr>
          <w:rFonts w:hint="eastAsia"/>
          <w:sz w:val="24"/>
          <w:szCs w:val="24"/>
          <w:lang w:val="en-US" w:eastAsia="zh-CN"/>
        </w:rPr>
        <w:t xml:space="preserve">       2.2.3</w:t>
      </w:r>
    </w:p>
    <w:p w14:paraId="1BAB1124">
      <w:pPr>
        <w:rPr>
          <w:rFonts w:hint="default"/>
          <w:sz w:val="24"/>
          <w:szCs w:val="24"/>
          <w:lang w:val="en-US" w:eastAsia="zh-CN"/>
        </w:rPr>
      </w:pPr>
      <w:r>
        <w:rPr>
          <w:rFonts w:hint="eastAsia"/>
          <w:sz w:val="24"/>
          <w:szCs w:val="24"/>
          <w:lang w:val="en-US" w:eastAsia="zh-CN"/>
        </w:rPr>
        <w:t xml:space="preserve">   2.3 本研究的理论分析框架</w:t>
      </w:r>
    </w:p>
    <w:p w14:paraId="5FF854B5">
      <w:pPr>
        <w:pStyle w:val="18"/>
        <w:tabs>
          <w:tab w:val="right" w:leader="dot" w:pos="9060"/>
        </w:tabs>
        <w:snapToGrid w:val="0"/>
        <w:spacing w:line="360" w:lineRule="auto"/>
        <w:rPr>
          <w:sz w:val="24"/>
          <w:szCs w:val="24"/>
        </w:rPr>
      </w:pPr>
      <w:r>
        <w:fldChar w:fldCharType="begin"/>
      </w:r>
      <w:r>
        <w:instrText xml:space="preserve"> HYPERLINK \l "_Toc485030116" </w:instrText>
      </w:r>
      <w:r>
        <w:fldChar w:fldCharType="separate"/>
      </w:r>
      <w:r>
        <w:rPr>
          <w:rStyle w:val="32"/>
          <w:rFonts w:hint="eastAsia"/>
          <w:b/>
          <w:sz w:val="24"/>
          <w:szCs w:val="24"/>
        </w:rPr>
        <w:t>3研究</w:t>
      </w:r>
      <w:r>
        <w:rPr>
          <w:sz w:val="24"/>
          <w:szCs w:val="24"/>
        </w:rPr>
        <w:tab/>
      </w:r>
      <w:r>
        <w:rPr>
          <w:sz w:val="24"/>
          <w:szCs w:val="24"/>
        </w:rPr>
        <w:fldChar w:fldCharType="begin" w:fldLock="1"/>
      </w:r>
      <w:r>
        <w:rPr>
          <w:sz w:val="24"/>
          <w:szCs w:val="24"/>
        </w:rPr>
        <w:instrText xml:space="preserve"> PAGEREF _Toc485030116 \h </w:instrText>
      </w:r>
      <w:r>
        <w:rPr>
          <w:sz w:val="24"/>
          <w:szCs w:val="24"/>
        </w:rPr>
        <w:fldChar w:fldCharType="separate"/>
      </w:r>
      <w:r>
        <w:rPr>
          <w:sz w:val="24"/>
          <w:szCs w:val="24"/>
        </w:rPr>
        <w:t>44</w:t>
      </w:r>
      <w:r>
        <w:rPr>
          <w:sz w:val="24"/>
          <w:szCs w:val="24"/>
        </w:rPr>
        <w:fldChar w:fldCharType="end"/>
      </w:r>
      <w:r>
        <w:rPr>
          <w:sz w:val="24"/>
          <w:szCs w:val="24"/>
        </w:rPr>
        <w:fldChar w:fldCharType="end"/>
      </w:r>
    </w:p>
    <w:p w14:paraId="54D68FF3">
      <w:pPr>
        <w:pStyle w:val="18"/>
        <w:tabs>
          <w:tab w:val="right" w:leader="dot" w:pos="9060"/>
        </w:tabs>
        <w:snapToGrid w:val="0"/>
        <w:spacing w:line="360" w:lineRule="auto"/>
        <w:rPr>
          <w:sz w:val="24"/>
          <w:szCs w:val="24"/>
        </w:rPr>
      </w:pPr>
      <w:r>
        <w:fldChar w:fldCharType="begin"/>
      </w:r>
      <w:r>
        <w:instrText xml:space="preserve"> HYPERLINK \l "_Toc485030125" </w:instrText>
      </w:r>
      <w:r>
        <w:fldChar w:fldCharType="separate"/>
      </w:r>
      <w:r>
        <w:rPr>
          <w:rStyle w:val="32"/>
          <w:rFonts w:hint="eastAsia"/>
          <w:b/>
          <w:sz w:val="24"/>
          <w:szCs w:val="24"/>
        </w:rPr>
        <w:t>4研究</w:t>
      </w:r>
      <w:r>
        <w:rPr>
          <w:sz w:val="24"/>
          <w:szCs w:val="24"/>
        </w:rPr>
        <w:tab/>
      </w:r>
      <w:r>
        <w:rPr>
          <w:sz w:val="24"/>
          <w:szCs w:val="24"/>
        </w:rPr>
        <w:fldChar w:fldCharType="begin" w:fldLock="1"/>
      </w:r>
      <w:r>
        <w:rPr>
          <w:sz w:val="24"/>
          <w:szCs w:val="24"/>
        </w:rPr>
        <w:instrText xml:space="preserve"> PAGEREF _Toc485030125 \h </w:instrText>
      </w:r>
      <w:r>
        <w:rPr>
          <w:sz w:val="24"/>
          <w:szCs w:val="24"/>
        </w:rPr>
        <w:fldChar w:fldCharType="separate"/>
      </w:r>
      <w:r>
        <w:rPr>
          <w:sz w:val="24"/>
          <w:szCs w:val="24"/>
        </w:rPr>
        <w:t>52</w:t>
      </w:r>
      <w:r>
        <w:rPr>
          <w:sz w:val="24"/>
          <w:szCs w:val="24"/>
        </w:rPr>
        <w:fldChar w:fldCharType="end"/>
      </w:r>
      <w:r>
        <w:rPr>
          <w:sz w:val="24"/>
          <w:szCs w:val="24"/>
        </w:rPr>
        <w:fldChar w:fldCharType="end"/>
      </w:r>
    </w:p>
    <w:p w14:paraId="465D4235">
      <w:pPr>
        <w:pStyle w:val="18"/>
        <w:tabs>
          <w:tab w:val="right" w:leader="dot" w:pos="9060"/>
        </w:tabs>
        <w:snapToGrid w:val="0"/>
        <w:spacing w:line="360" w:lineRule="auto"/>
        <w:rPr>
          <w:sz w:val="24"/>
          <w:szCs w:val="24"/>
        </w:rPr>
      </w:pPr>
      <w:r>
        <w:fldChar w:fldCharType="begin"/>
      </w:r>
      <w:r>
        <w:instrText xml:space="preserve"> HYPERLINK \l "_Toc485030135" </w:instrText>
      </w:r>
      <w:r>
        <w:fldChar w:fldCharType="separate"/>
      </w:r>
      <w:r>
        <w:rPr>
          <w:rStyle w:val="32"/>
          <w:rFonts w:hint="eastAsia"/>
          <w:b/>
          <w:sz w:val="24"/>
          <w:szCs w:val="24"/>
        </w:rPr>
        <w:t>5研究</w:t>
      </w:r>
      <w:r>
        <w:rPr>
          <w:sz w:val="24"/>
          <w:szCs w:val="24"/>
        </w:rPr>
        <w:tab/>
      </w:r>
      <w:r>
        <w:rPr>
          <w:sz w:val="24"/>
          <w:szCs w:val="24"/>
        </w:rPr>
        <w:fldChar w:fldCharType="begin" w:fldLock="1"/>
      </w:r>
      <w:r>
        <w:rPr>
          <w:sz w:val="24"/>
          <w:szCs w:val="24"/>
        </w:rPr>
        <w:instrText xml:space="preserve"> PAGEREF _Toc485030135 \h </w:instrText>
      </w:r>
      <w:r>
        <w:rPr>
          <w:sz w:val="24"/>
          <w:szCs w:val="24"/>
        </w:rPr>
        <w:fldChar w:fldCharType="separate"/>
      </w:r>
      <w:r>
        <w:rPr>
          <w:sz w:val="24"/>
          <w:szCs w:val="24"/>
        </w:rPr>
        <w:t>67</w:t>
      </w:r>
      <w:r>
        <w:rPr>
          <w:sz w:val="24"/>
          <w:szCs w:val="24"/>
        </w:rPr>
        <w:fldChar w:fldCharType="end"/>
      </w:r>
      <w:r>
        <w:rPr>
          <w:sz w:val="24"/>
          <w:szCs w:val="24"/>
        </w:rPr>
        <w:fldChar w:fldCharType="end"/>
      </w:r>
    </w:p>
    <w:p w14:paraId="02C1B86F">
      <w:pPr>
        <w:pStyle w:val="18"/>
        <w:tabs>
          <w:tab w:val="right" w:leader="dot" w:pos="9060"/>
        </w:tabs>
        <w:snapToGrid w:val="0"/>
        <w:spacing w:line="360" w:lineRule="auto"/>
        <w:rPr>
          <w:sz w:val="24"/>
          <w:szCs w:val="24"/>
        </w:rPr>
      </w:pPr>
      <w:r>
        <w:fldChar w:fldCharType="begin"/>
      </w:r>
      <w:r>
        <w:instrText xml:space="preserve"> HYPERLINK \l "_Toc485030152" </w:instrText>
      </w:r>
      <w:r>
        <w:fldChar w:fldCharType="separate"/>
      </w:r>
      <w:r>
        <w:rPr>
          <w:rStyle w:val="32"/>
          <w:rFonts w:hint="eastAsia"/>
          <w:b/>
          <w:sz w:val="24"/>
          <w:szCs w:val="24"/>
        </w:rPr>
        <w:t>6研究</w:t>
      </w:r>
      <w:r>
        <w:rPr>
          <w:sz w:val="24"/>
          <w:szCs w:val="24"/>
        </w:rPr>
        <w:tab/>
      </w:r>
      <w:r>
        <w:rPr>
          <w:sz w:val="24"/>
          <w:szCs w:val="24"/>
        </w:rPr>
        <w:fldChar w:fldCharType="begin" w:fldLock="1"/>
      </w:r>
      <w:r>
        <w:rPr>
          <w:sz w:val="24"/>
          <w:szCs w:val="24"/>
        </w:rPr>
        <w:instrText xml:space="preserve"> PAGEREF _Toc485030152 \h </w:instrText>
      </w:r>
      <w:r>
        <w:rPr>
          <w:sz w:val="24"/>
          <w:szCs w:val="24"/>
        </w:rPr>
        <w:fldChar w:fldCharType="separate"/>
      </w:r>
      <w:r>
        <w:rPr>
          <w:sz w:val="24"/>
          <w:szCs w:val="24"/>
        </w:rPr>
        <w:t>81</w:t>
      </w:r>
      <w:r>
        <w:rPr>
          <w:sz w:val="24"/>
          <w:szCs w:val="24"/>
        </w:rPr>
        <w:fldChar w:fldCharType="end"/>
      </w:r>
      <w:r>
        <w:rPr>
          <w:sz w:val="24"/>
          <w:szCs w:val="24"/>
        </w:rPr>
        <w:fldChar w:fldCharType="end"/>
      </w:r>
    </w:p>
    <w:p w14:paraId="2B57F9CE">
      <w:pPr>
        <w:pStyle w:val="18"/>
        <w:tabs>
          <w:tab w:val="right" w:leader="dot" w:pos="9060"/>
        </w:tabs>
        <w:snapToGrid w:val="0"/>
        <w:spacing w:line="360" w:lineRule="auto"/>
        <w:rPr>
          <w:sz w:val="24"/>
          <w:szCs w:val="24"/>
        </w:rPr>
      </w:pPr>
      <w:r>
        <w:fldChar w:fldCharType="begin"/>
      </w:r>
      <w:r>
        <w:instrText xml:space="preserve"> HYPERLINK \l "_Toc485030193" </w:instrText>
      </w:r>
      <w:r>
        <w:fldChar w:fldCharType="separate"/>
      </w:r>
      <w:r>
        <w:rPr>
          <w:rStyle w:val="32"/>
          <w:b/>
          <w:sz w:val="24"/>
          <w:szCs w:val="24"/>
        </w:rPr>
        <w:t>参考文献</w:t>
      </w:r>
      <w:r>
        <w:rPr>
          <w:sz w:val="24"/>
          <w:szCs w:val="24"/>
        </w:rPr>
        <w:tab/>
      </w:r>
      <w:r>
        <w:rPr>
          <w:sz w:val="24"/>
          <w:szCs w:val="24"/>
        </w:rPr>
        <w:fldChar w:fldCharType="begin" w:fldLock="1"/>
      </w:r>
      <w:r>
        <w:rPr>
          <w:sz w:val="24"/>
          <w:szCs w:val="24"/>
        </w:rPr>
        <w:instrText xml:space="preserve"> PAGEREF _Toc485030193 \h </w:instrText>
      </w:r>
      <w:r>
        <w:rPr>
          <w:sz w:val="24"/>
          <w:szCs w:val="24"/>
        </w:rPr>
        <w:fldChar w:fldCharType="separate"/>
      </w:r>
      <w:r>
        <w:rPr>
          <w:sz w:val="24"/>
          <w:szCs w:val="24"/>
        </w:rPr>
        <w:t>119</w:t>
      </w:r>
      <w:r>
        <w:rPr>
          <w:sz w:val="24"/>
          <w:szCs w:val="24"/>
        </w:rPr>
        <w:fldChar w:fldCharType="end"/>
      </w:r>
      <w:r>
        <w:rPr>
          <w:sz w:val="24"/>
          <w:szCs w:val="24"/>
        </w:rPr>
        <w:fldChar w:fldCharType="end"/>
      </w:r>
    </w:p>
    <w:p w14:paraId="69172A3A">
      <w:pPr>
        <w:pStyle w:val="18"/>
        <w:tabs>
          <w:tab w:val="right" w:leader="dot" w:pos="9060"/>
        </w:tabs>
        <w:snapToGrid w:val="0"/>
        <w:spacing w:line="360" w:lineRule="auto"/>
        <w:rPr>
          <w:sz w:val="24"/>
          <w:szCs w:val="24"/>
        </w:rPr>
      </w:pPr>
      <w:r>
        <w:fldChar w:fldCharType="begin"/>
      </w:r>
      <w:r>
        <w:instrText xml:space="preserve"> HYPERLINK \l "_Toc485030194" </w:instrText>
      </w:r>
      <w:r>
        <w:fldChar w:fldCharType="separate"/>
      </w:r>
      <w:r>
        <w:rPr>
          <w:rStyle w:val="32"/>
          <w:rFonts w:hint="eastAsia"/>
          <w:b/>
          <w:sz w:val="24"/>
          <w:szCs w:val="24"/>
        </w:rPr>
        <w:t>附录</w:t>
      </w:r>
      <w:r>
        <w:rPr>
          <w:sz w:val="24"/>
          <w:szCs w:val="24"/>
        </w:rPr>
        <w:tab/>
      </w:r>
      <w:r>
        <w:rPr>
          <w:sz w:val="24"/>
          <w:szCs w:val="24"/>
        </w:rPr>
        <w:fldChar w:fldCharType="begin" w:fldLock="1"/>
      </w:r>
      <w:r>
        <w:rPr>
          <w:sz w:val="24"/>
          <w:szCs w:val="24"/>
        </w:rPr>
        <w:instrText xml:space="preserve"> PAGEREF _Toc485030194 \h </w:instrText>
      </w:r>
      <w:r>
        <w:rPr>
          <w:sz w:val="24"/>
          <w:szCs w:val="24"/>
        </w:rPr>
        <w:fldChar w:fldCharType="separate"/>
      </w:r>
      <w:r>
        <w:rPr>
          <w:sz w:val="24"/>
          <w:szCs w:val="24"/>
        </w:rPr>
        <w:t>131</w:t>
      </w:r>
      <w:r>
        <w:rPr>
          <w:sz w:val="24"/>
          <w:szCs w:val="24"/>
        </w:rPr>
        <w:fldChar w:fldCharType="end"/>
      </w:r>
      <w:r>
        <w:rPr>
          <w:sz w:val="24"/>
          <w:szCs w:val="24"/>
        </w:rPr>
        <w:fldChar w:fldCharType="end"/>
      </w:r>
    </w:p>
    <w:p w14:paraId="38BBDD78">
      <w:pPr>
        <w:pStyle w:val="18"/>
        <w:tabs>
          <w:tab w:val="right" w:leader="dot" w:pos="9060"/>
        </w:tabs>
        <w:snapToGrid w:val="0"/>
        <w:spacing w:line="360" w:lineRule="auto"/>
        <w:rPr>
          <w:sz w:val="24"/>
          <w:szCs w:val="24"/>
        </w:rPr>
      </w:pPr>
      <w:r>
        <w:fldChar w:fldCharType="begin"/>
      </w:r>
      <w:r>
        <w:instrText xml:space="preserve"> HYPERLINK \l "_Toc485030194" </w:instrText>
      </w:r>
      <w:r>
        <w:fldChar w:fldCharType="separate"/>
      </w:r>
      <w:r>
        <w:rPr>
          <w:rStyle w:val="32"/>
          <w:b/>
          <w:sz w:val="24"/>
          <w:szCs w:val="24"/>
        </w:rPr>
        <w:t>致谢</w:t>
      </w:r>
      <w:r>
        <w:rPr>
          <w:sz w:val="24"/>
          <w:szCs w:val="24"/>
        </w:rPr>
        <w:tab/>
      </w:r>
      <w:r>
        <w:rPr>
          <w:sz w:val="24"/>
          <w:szCs w:val="24"/>
        </w:rPr>
        <w:fldChar w:fldCharType="begin" w:fldLock="1"/>
      </w:r>
      <w:r>
        <w:rPr>
          <w:sz w:val="24"/>
          <w:szCs w:val="24"/>
        </w:rPr>
        <w:instrText xml:space="preserve"> PAGEREF _Toc485030194 \h </w:instrText>
      </w:r>
      <w:r>
        <w:rPr>
          <w:sz w:val="24"/>
          <w:szCs w:val="24"/>
        </w:rPr>
        <w:fldChar w:fldCharType="separate"/>
      </w:r>
      <w:r>
        <w:rPr>
          <w:sz w:val="24"/>
          <w:szCs w:val="24"/>
        </w:rPr>
        <w:t>131</w:t>
      </w:r>
      <w:r>
        <w:rPr>
          <w:sz w:val="24"/>
          <w:szCs w:val="24"/>
        </w:rPr>
        <w:fldChar w:fldCharType="end"/>
      </w:r>
      <w:r>
        <w:rPr>
          <w:sz w:val="24"/>
          <w:szCs w:val="24"/>
        </w:rPr>
        <w:fldChar w:fldCharType="end"/>
      </w:r>
    </w:p>
    <w:p w14:paraId="1A2C1BBD">
      <w:pPr>
        <w:pStyle w:val="18"/>
        <w:tabs>
          <w:tab w:val="right" w:leader="dot" w:pos="9060"/>
        </w:tabs>
        <w:snapToGrid w:val="0"/>
        <w:spacing w:line="360" w:lineRule="auto"/>
        <w:rPr>
          <w:b/>
          <w:sz w:val="24"/>
          <w:szCs w:val="24"/>
        </w:rPr>
      </w:pPr>
      <w:r>
        <w:fldChar w:fldCharType="begin"/>
      </w:r>
      <w:r>
        <w:instrText xml:space="preserve"> HYPERLINK \l "_Toc485030195" </w:instrText>
      </w:r>
      <w:r>
        <w:fldChar w:fldCharType="separate"/>
      </w:r>
      <w:r>
        <w:rPr>
          <w:rStyle w:val="32"/>
          <w:b/>
          <w:sz w:val="24"/>
          <w:szCs w:val="24"/>
        </w:rPr>
        <w:t>攻读</w:t>
      </w:r>
      <w:r>
        <w:rPr>
          <w:rStyle w:val="32"/>
          <w:rFonts w:hint="eastAsia"/>
          <w:b/>
          <w:sz w:val="24"/>
          <w:szCs w:val="24"/>
        </w:rPr>
        <w:t>硕士</w:t>
      </w:r>
      <w:r>
        <w:rPr>
          <w:rStyle w:val="32"/>
          <w:b/>
          <w:sz w:val="24"/>
          <w:szCs w:val="24"/>
        </w:rPr>
        <w:t>学位期间取得的学术成果</w:t>
      </w:r>
      <w:r>
        <w:rPr>
          <w:sz w:val="24"/>
          <w:szCs w:val="24"/>
        </w:rPr>
        <w:tab/>
      </w:r>
      <w:r>
        <w:rPr>
          <w:sz w:val="24"/>
          <w:szCs w:val="24"/>
        </w:rPr>
        <w:fldChar w:fldCharType="begin" w:fldLock="1"/>
      </w:r>
      <w:r>
        <w:rPr>
          <w:sz w:val="24"/>
          <w:szCs w:val="24"/>
        </w:rPr>
        <w:instrText xml:space="preserve"> PAGEREF _Toc485030195 \h </w:instrText>
      </w:r>
      <w:r>
        <w:rPr>
          <w:sz w:val="24"/>
          <w:szCs w:val="24"/>
        </w:rPr>
        <w:fldChar w:fldCharType="separate"/>
      </w:r>
      <w:r>
        <w:rPr>
          <w:sz w:val="24"/>
          <w:szCs w:val="24"/>
        </w:rPr>
        <w:t>133</w:t>
      </w:r>
      <w:r>
        <w:rPr>
          <w:sz w:val="24"/>
          <w:szCs w:val="24"/>
        </w:rPr>
        <w:fldChar w:fldCharType="end"/>
      </w:r>
      <w:r>
        <w:rPr>
          <w:sz w:val="24"/>
          <w:szCs w:val="24"/>
        </w:rPr>
        <w:fldChar w:fldCharType="end"/>
      </w:r>
      <w:r>
        <w:rPr>
          <w:b/>
          <w:sz w:val="24"/>
          <w:szCs w:val="24"/>
        </w:rPr>
        <w:fldChar w:fldCharType="end"/>
      </w:r>
      <w:r>
        <w:rPr>
          <w:sz w:val="24"/>
          <w:szCs w:val="24"/>
        </w:rPr>
        <w:fldChar w:fldCharType="end"/>
      </w:r>
      <w:r>
        <w:rPr>
          <w:b/>
          <w:sz w:val="24"/>
          <w:szCs w:val="24"/>
        </w:rPr>
        <w:fldChar w:fldCharType="end"/>
      </w:r>
      <w:commentRangeEnd w:id="2"/>
      <w:r>
        <w:rPr>
          <w:rStyle w:val="33"/>
        </w:rPr>
        <w:commentReference w:id="2"/>
      </w:r>
    </w:p>
    <w:p w14:paraId="52DA80F6"/>
    <w:p w14:paraId="23924478">
      <w:pPr>
        <w:adjustRightInd w:val="0"/>
        <w:snapToGrid w:val="0"/>
        <w:spacing w:line="360" w:lineRule="auto"/>
        <w:jc w:val="center"/>
        <w:rPr>
          <w:b/>
          <w:sz w:val="24"/>
          <w:szCs w:val="24"/>
        </w:rPr>
      </w:pPr>
    </w:p>
    <w:p w14:paraId="76178EFD">
      <w:pPr>
        <w:adjustRightInd w:val="0"/>
        <w:snapToGrid w:val="0"/>
        <w:spacing w:line="360" w:lineRule="auto"/>
        <w:jc w:val="center"/>
        <w:rPr>
          <w:rFonts w:hint="eastAsia" w:ascii="黑体" w:hAnsi="黑体" w:eastAsia="黑体"/>
          <w:b/>
          <w:color w:val="000000"/>
          <w:sz w:val="32"/>
          <w:szCs w:val="32"/>
        </w:rPr>
      </w:pPr>
    </w:p>
    <w:p w14:paraId="2864E0DA">
      <w:pPr>
        <w:adjustRightInd w:val="0"/>
        <w:snapToGrid w:val="0"/>
        <w:spacing w:line="360" w:lineRule="auto"/>
        <w:jc w:val="center"/>
        <w:rPr>
          <w:rFonts w:hint="eastAsia" w:ascii="黑体" w:hAnsi="黑体" w:eastAsia="黑体"/>
          <w:b/>
          <w:color w:val="000000"/>
          <w:sz w:val="32"/>
          <w:szCs w:val="32"/>
        </w:rPr>
      </w:pPr>
    </w:p>
    <w:p w14:paraId="458A7E27">
      <w:pPr>
        <w:adjustRightInd w:val="0"/>
        <w:snapToGrid w:val="0"/>
        <w:spacing w:line="360" w:lineRule="auto"/>
        <w:jc w:val="center"/>
        <w:rPr>
          <w:rFonts w:hint="eastAsia" w:ascii="黑体" w:hAnsi="黑体" w:eastAsia="黑体"/>
          <w:b/>
          <w:color w:val="000000"/>
          <w:sz w:val="32"/>
          <w:szCs w:val="32"/>
        </w:rPr>
      </w:pPr>
    </w:p>
    <w:p w14:paraId="40F09B8B">
      <w:pPr>
        <w:adjustRightInd w:val="0"/>
        <w:snapToGrid w:val="0"/>
        <w:spacing w:line="360" w:lineRule="auto"/>
        <w:jc w:val="center"/>
        <w:rPr>
          <w:rFonts w:hint="eastAsia" w:ascii="黑体" w:hAnsi="黑体" w:eastAsia="黑体"/>
          <w:b/>
          <w:color w:val="000000"/>
          <w:sz w:val="32"/>
          <w:szCs w:val="32"/>
        </w:rPr>
      </w:pPr>
    </w:p>
    <w:p w14:paraId="31E3B30D">
      <w:pPr>
        <w:adjustRightInd w:val="0"/>
        <w:snapToGrid w:val="0"/>
        <w:spacing w:line="360" w:lineRule="auto"/>
        <w:jc w:val="center"/>
        <w:rPr>
          <w:rFonts w:hint="eastAsia" w:ascii="黑体" w:hAnsi="黑体" w:eastAsia="黑体"/>
          <w:b/>
          <w:color w:val="000000"/>
          <w:sz w:val="32"/>
          <w:szCs w:val="32"/>
        </w:rPr>
      </w:pPr>
    </w:p>
    <w:p w14:paraId="4B9DB4BA">
      <w:pPr>
        <w:adjustRightInd w:val="0"/>
        <w:snapToGrid w:val="0"/>
        <w:spacing w:line="360" w:lineRule="auto"/>
        <w:jc w:val="center"/>
        <w:rPr>
          <w:rFonts w:hint="eastAsia" w:ascii="黑体" w:hAnsi="黑体" w:eastAsia="黑体"/>
          <w:b/>
          <w:color w:val="000000"/>
          <w:sz w:val="32"/>
          <w:szCs w:val="32"/>
        </w:rPr>
      </w:pPr>
    </w:p>
    <w:p w14:paraId="07CB7C9B">
      <w:pPr>
        <w:adjustRightInd w:val="0"/>
        <w:snapToGrid w:val="0"/>
        <w:spacing w:line="360" w:lineRule="auto"/>
        <w:jc w:val="center"/>
        <w:rPr>
          <w:rFonts w:hint="eastAsia" w:ascii="黑体" w:hAnsi="黑体" w:eastAsia="黑体"/>
          <w:b/>
          <w:color w:val="000000"/>
          <w:sz w:val="32"/>
          <w:szCs w:val="32"/>
        </w:rPr>
      </w:pPr>
    </w:p>
    <w:p w14:paraId="7434B5D7">
      <w:pPr>
        <w:adjustRightInd w:val="0"/>
        <w:snapToGrid w:val="0"/>
        <w:spacing w:line="360" w:lineRule="auto"/>
        <w:jc w:val="center"/>
        <w:rPr>
          <w:rFonts w:hint="eastAsia" w:ascii="黑体" w:hAnsi="黑体" w:eastAsia="黑体"/>
          <w:b/>
          <w:color w:val="000000"/>
          <w:sz w:val="32"/>
          <w:szCs w:val="32"/>
        </w:rPr>
      </w:pPr>
    </w:p>
    <w:p w14:paraId="79343FB9">
      <w:pPr>
        <w:adjustRightInd w:val="0"/>
        <w:snapToGrid w:val="0"/>
        <w:spacing w:line="360" w:lineRule="auto"/>
        <w:jc w:val="center"/>
        <w:rPr>
          <w:rFonts w:hint="eastAsia" w:ascii="黑体" w:hAnsi="黑体" w:eastAsia="黑体"/>
          <w:b/>
          <w:color w:val="000000"/>
          <w:sz w:val="32"/>
          <w:szCs w:val="32"/>
        </w:rPr>
      </w:pPr>
    </w:p>
    <w:p w14:paraId="345F0FC3">
      <w:pPr>
        <w:adjustRightInd w:val="0"/>
        <w:snapToGrid w:val="0"/>
        <w:spacing w:line="360" w:lineRule="auto"/>
        <w:jc w:val="center"/>
        <w:rPr>
          <w:rFonts w:hint="eastAsia" w:ascii="黑体" w:hAnsi="黑体" w:eastAsia="黑体"/>
          <w:b/>
          <w:color w:val="000000"/>
          <w:sz w:val="32"/>
          <w:szCs w:val="32"/>
        </w:rPr>
      </w:pPr>
    </w:p>
    <w:p w14:paraId="16E1382F">
      <w:pPr>
        <w:adjustRightInd w:val="0"/>
        <w:snapToGrid w:val="0"/>
        <w:spacing w:line="360" w:lineRule="auto"/>
        <w:jc w:val="center"/>
        <w:rPr>
          <w:rFonts w:hint="eastAsia" w:ascii="黑体" w:hAnsi="黑体" w:eastAsia="黑体"/>
          <w:b/>
          <w:color w:val="000000"/>
          <w:sz w:val="32"/>
          <w:szCs w:val="32"/>
        </w:rPr>
      </w:pPr>
    </w:p>
    <w:p w14:paraId="6379485C">
      <w:pPr>
        <w:adjustRightInd w:val="0"/>
        <w:snapToGrid w:val="0"/>
        <w:spacing w:line="360" w:lineRule="auto"/>
        <w:jc w:val="center"/>
        <w:rPr>
          <w:rFonts w:hint="eastAsia" w:ascii="黑体" w:hAnsi="黑体" w:eastAsia="黑体"/>
          <w:b/>
          <w:color w:val="000000"/>
          <w:sz w:val="32"/>
          <w:szCs w:val="32"/>
        </w:rPr>
      </w:pPr>
    </w:p>
    <w:p w14:paraId="69BDFAB8">
      <w:pPr>
        <w:adjustRightInd w:val="0"/>
        <w:snapToGrid w:val="0"/>
        <w:spacing w:line="360" w:lineRule="auto"/>
        <w:jc w:val="center"/>
        <w:rPr>
          <w:rFonts w:hint="eastAsia" w:ascii="黑体" w:hAnsi="黑体" w:eastAsia="黑体"/>
          <w:b/>
          <w:color w:val="000000"/>
          <w:sz w:val="32"/>
          <w:szCs w:val="32"/>
        </w:rPr>
      </w:pPr>
    </w:p>
    <w:p w14:paraId="6DBAD536">
      <w:pPr>
        <w:adjustRightInd w:val="0"/>
        <w:snapToGrid w:val="0"/>
        <w:spacing w:line="360" w:lineRule="auto"/>
        <w:jc w:val="center"/>
        <w:rPr>
          <w:rFonts w:hint="eastAsia" w:ascii="黑体" w:hAnsi="黑体" w:eastAsia="黑体"/>
          <w:b/>
          <w:color w:val="000000"/>
          <w:sz w:val="32"/>
          <w:szCs w:val="32"/>
        </w:rPr>
      </w:pPr>
    </w:p>
    <w:p w14:paraId="36F5099B">
      <w:pPr>
        <w:adjustRightInd w:val="0"/>
        <w:snapToGrid w:val="0"/>
        <w:spacing w:line="360" w:lineRule="auto"/>
        <w:jc w:val="center"/>
        <w:rPr>
          <w:rFonts w:hint="eastAsia" w:ascii="黑体" w:hAnsi="黑体" w:eastAsia="黑体"/>
          <w:b/>
          <w:color w:val="000000"/>
          <w:sz w:val="32"/>
          <w:szCs w:val="32"/>
        </w:rPr>
      </w:pPr>
    </w:p>
    <w:p w14:paraId="080A4ED9">
      <w:pPr>
        <w:adjustRightInd w:val="0"/>
        <w:snapToGrid w:val="0"/>
        <w:spacing w:line="360" w:lineRule="auto"/>
        <w:jc w:val="center"/>
        <w:rPr>
          <w:rFonts w:hint="eastAsia" w:ascii="黑体" w:hAnsi="黑体" w:eastAsia="黑体"/>
          <w:b/>
          <w:color w:val="000000"/>
          <w:sz w:val="32"/>
          <w:szCs w:val="32"/>
        </w:rPr>
      </w:pPr>
    </w:p>
    <w:p w14:paraId="65440892">
      <w:pPr>
        <w:adjustRightInd w:val="0"/>
        <w:snapToGrid w:val="0"/>
        <w:spacing w:line="360" w:lineRule="auto"/>
        <w:jc w:val="center"/>
        <w:rPr>
          <w:rFonts w:hint="eastAsia" w:ascii="黑体" w:hAnsi="黑体" w:eastAsia="黑体"/>
          <w:b/>
          <w:color w:val="000000"/>
          <w:sz w:val="32"/>
          <w:szCs w:val="32"/>
        </w:rPr>
      </w:pPr>
    </w:p>
    <w:p w14:paraId="035C6C28">
      <w:pPr>
        <w:adjustRightInd w:val="0"/>
        <w:snapToGrid w:val="0"/>
        <w:spacing w:line="360" w:lineRule="auto"/>
        <w:jc w:val="center"/>
        <w:rPr>
          <w:rFonts w:hint="eastAsia" w:ascii="黑体" w:hAnsi="黑体" w:eastAsia="黑体"/>
          <w:b/>
          <w:color w:val="000000"/>
          <w:sz w:val="32"/>
          <w:szCs w:val="32"/>
        </w:rPr>
      </w:pPr>
    </w:p>
    <w:p w14:paraId="15AE8977">
      <w:pPr>
        <w:adjustRightInd w:val="0"/>
        <w:snapToGrid w:val="0"/>
        <w:spacing w:line="360" w:lineRule="auto"/>
        <w:jc w:val="center"/>
        <w:rPr>
          <w:rFonts w:hint="eastAsia" w:ascii="黑体" w:hAnsi="黑体" w:eastAsia="黑体"/>
          <w:b/>
          <w:color w:val="000000"/>
          <w:sz w:val="32"/>
          <w:szCs w:val="32"/>
        </w:rPr>
      </w:pPr>
    </w:p>
    <w:p w14:paraId="3D598709">
      <w:pPr>
        <w:adjustRightInd w:val="0"/>
        <w:snapToGrid w:val="0"/>
        <w:spacing w:line="360" w:lineRule="auto"/>
        <w:jc w:val="center"/>
        <w:rPr>
          <w:rFonts w:ascii="黑体" w:hAnsi="黑体" w:eastAsia="黑体"/>
          <w:b/>
          <w:color w:val="000000"/>
          <w:sz w:val="32"/>
          <w:szCs w:val="32"/>
        </w:rPr>
      </w:pPr>
      <w:commentRangeStart w:id="3"/>
      <w:r>
        <w:rPr>
          <w:rFonts w:hint="eastAsia" w:ascii="黑体" w:hAnsi="黑体" w:eastAsia="黑体"/>
          <w:b/>
          <w:color w:val="000000"/>
          <w:sz w:val="32"/>
          <w:szCs w:val="32"/>
        </w:rPr>
        <w:t>表目录</w:t>
      </w:r>
      <w:commentRangeEnd w:id="3"/>
      <w:r>
        <w:rPr>
          <w:rStyle w:val="33"/>
          <w:rFonts w:ascii="黑体" w:hAnsi="黑体" w:eastAsia="黑体"/>
          <w:sz w:val="32"/>
          <w:szCs w:val="32"/>
        </w:rPr>
        <w:commentReference w:id="3"/>
      </w:r>
    </w:p>
    <w:p w14:paraId="079C2B87">
      <w:pPr>
        <w:pStyle w:val="18"/>
        <w:tabs>
          <w:tab w:val="right" w:leader="dot" w:pos="9060"/>
        </w:tabs>
        <w:snapToGrid w:val="0"/>
        <w:spacing w:line="360" w:lineRule="auto"/>
        <w:rPr>
          <w:color w:val="000000"/>
          <w:sz w:val="24"/>
          <w:szCs w:val="24"/>
        </w:rPr>
      </w:pPr>
      <w:r>
        <w:fldChar w:fldCharType="begin"/>
      </w:r>
      <w:r>
        <w:instrText xml:space="preserve"> HYPERLINK \l "_Toc485030081" </w:instrText>
      </w:r>
      <w:r>
        <w:fldChar w:fldCharType="separate"/>
      </w:r>
      <w:r>
        <w:rPr>
          <w:rStyle w:val="32"/>
          <w:rFonts w:hint="eastAsia"/>
          <w:b/>
          <w:color w:val="000000"/>
          <w:sz w:val="24"/>
          <w:szCs w:val="24"/>
          <w:u w:val="none"/>
        </w:rPr>
        <w:t>表5.1</w:t>
      </w:r>
      <w:r>
        <w:rPr>
          <w:rStyle w:val="32"/>
          <w:b/>
          <w:color w:val="000000"/>
          <w:sz w:val="24"/>
          <w:szCs w:val="24"/>
          <w:u w:val="none"/>
        </w:rPr>
        <w:t>各地市玉米产量指标统计</w:t>
      </w:r>
      <w:r>
        <w:rPr>
          <w:rStyle w:val="32"/>
          <w:rFonts w:hint="eastAsia"/>
          <w:b/>
          <w:color w:val="000000"/>
          <w:sz w:val="24"/>
          <w:szCs w:val="24"/>
          <w:u w:val="none"/>
        </w:rPr>
        <w:t>（千克/公顷）</w:t>
      </w:r>
      <w:r>
        <w:rPr>
          <w:color w:val="000000"/>
          <w:sz w:val="24"/>
          <w:szCs w:val="24"/>
        </w:rPr>
        <w:tab/>
      </w:r>
      <w:r>
        <w:rPr>
          <w:color w:val="000000"/>
          <w:sz w:val="24"/>
          <w:szCs w:val="24"/>
        </w:rPr>
        <w:t>3</w:t>
      </w:r>
      <w:r>
        <w:rPr>
          <w:color w:val="000000"/>
          <w:sz w:val="24"/>
          <w:szCs w:val="24"/>
        </w:rPr>
        <w:fldChar w:fldCharType="end"/>
      </w:r>
    </w:p>
    <w:p w14:paraId="0D3E9C48">
      <w:pPr>
        <w:pStyle w:val="18"/>
        <w:tabs>
          <w:tab w:val="right" w:leader="dot" w:pos="9060"/>
        </w:tabs>
        <w:snapToGrid w:val="0"/>
        <w:spacing w:line="360" w:lineRule="auto"/>
        <w:rPr>
          <w:color w:val="000000"/>
          <w:sz w:val="24"/>
          <w:szCs w:val="24"/>
        </w:rPr>
      </w:pPr>
      <w:commentRangeStart w:id="4"/>
      <w:r>
        <w:rPr>
          <w:color w:val="000000"/>
          <w:sz w:val="24"/>
          <w:szCs w:val="24"/>
        </w:rPr>
        <w:fldChar w:fldCharType="begin"/>
      </w:r>
      <w:r>
        <w:rPr>
          <w:rStyle w:val="32"/>
          <w:color w:val="000000"/>
          <w:sz w:val="24"/>
          <w:szCs w:val="24"/>
          <w:u w:val="none"/>
        </w:rPr>
        <w:instrText xml:space="preserve"> </w:instrText>
      </w:r>
      <w:r>
        <w:rPr>
          <w:color w:val="000000"/>
          <w:sz w:val="24"/>
          <w:szCs w:val="24"/>
        </w:rPr>
        <w:instrText xml:space="preserve">HYPERLINK \l "_Toc485030081"</w:instrText>
      </w:r>
      <w:r>
        <w:rPr>
          <w:rStyle w:val="32"/>
          <w:color w:val="000000"/>
          <w:sz w:val="24"/>
          <w:szCs w:val="24"/>
          <w:u w:val="none"/>
        </w:rPr>
        <w:instrText xml:space="preserve"> </w:instrText>
      </w:r>
      <w:r>
        <w:rPr>
          <w:color w:val="000000"/>
          <w:sz w:val="24"/>
          <w:szCs w:val="24"/>
        </w:rPr>
        <w:fldChar w:fldCharType="separate"/>
      </w:r>
      <w:r>
        <w:rPr>
          <w:rStyle w:val="32"/>
          <w:rFonts w:hint="eastAsia"/>
          <w:b/>
          <w:color w:val="000000"/>
          <w:sz w:val="24"/>
          <w:szCs w:val="24"/>
          <w:u w:val="none"/>
        </w:rPr>
        <w:t>表5.2德州市玉米价格与产量统计表</w:t>
      </w:r>
      <w:r>
        <w:rPr>
          <w:color w:val="000000"/>
          <w:sz w:val="24"/>
          <w:szCs w:val="24"/>
        </w:rPr>
        <w:tab/>
      </w:r>
      <w:r>
        <w:rPr>
          <w:color w:val="000000"/>
          <w:sz w:val="24"/>
          <w:szCs w:val="24"/>
        </w:rPr>
        <w:t>3</w:t>
      </w:r>
      <w:r>
        <w:rPr>
          <w:color w:val="000000"/>
          <w:sz w:val="24"/>
          <w:szCs w:val="24"/>
        </w:rPr>
        <w:fldChar w:fldCharType="end"/>
      </w:r>
      <w:commentRangeEnd w:id="4"/>
      <w:r>
        <w:rPr>
          <w:rStyle w:val="33"/>
        </w:rPr>
        <w:commentReference w:id="4"/>
      </w:r>
    </w:p>
    <w:p w14:paraId="75D757C2"/>
    <w:p w14:paraId="614E9F24">
      <w:pPr>
        <w:adjustRightInd w:val="0"/>
        <w:snapToGrid w:val="0"/>
        <w:jc w:val="center"/>
        <w:rPr>
          <w:rFonts w:ascii="黑体" w:hAnsi="黑体" w:eastAsia="黑体"/>
          <w:b/>
          <w:sz w:val="32"/>
          <w:szCs w:val="32"/>
        </w:rPr>
      </w:pPr>
      <w:r>
        <w:rPr>
          <w:b/>
          <w:sz w:val="24"/>
          <w:szCs w:val="24"/>
        </w:rPr>
        <w:br w:type="page"/>
      </w:r>
      <w:commentRangeStart w:id="5"/>
      <w:r>
        <w:rPr>
          <w:rFonts w:hint="eastAsia" w:ascii="黑体" w:hAnsi="黑体" w:eastAsia="黑体"/>
          <w:b/>
          <w:sz w:val="32"/>
          <w:szCs w:val="32"/>
        </w:rPr>
        <w:t>图目录</w:t>
      </w:r>
      <w:commentRangeEnd w:id="5"/>
      <w:r>
        <w:rPr>
          <w:rStyle w:val="33"/>
          <w:rFonts w:ascii="黑体" w:hAnsi="黑体" w:eastAsia="黑体"/>
          <w:sz w:val="32"/>
          <w:szCs w:val="32"/>
        </w:rPr>
        <w:commentReference w:id="5"/>
      </w:r>
    </w:p>
    <w:p w14:paraId="3C4D0193">
      <w:pPr>
        <w:pStyle w:val="18"/>
        <w:tabs>
          <w:tab w:val="right" w:leader="dot" w:pos="9060"/>
        </w:tabs>
        <w:snapToGrid w:val="0"/>
        <w:spacing w:line="360" w:lineRule="auto"/>
        <w:rPr>
          <w:color w:val="000000"/>
          <w:sz w:val="24"/>
          <w:szCs w:val="24"/>
        </w:rPr>
      </w:pPr>
      <w:r>
        <w:fldChar w:fldCharType="begin"/>
      </w:r>
      <w:r>
        <w:instrText xml:space="preserve"> HYPERLINK \l "_Toc485030081" </w:instrText>
      </w:r>
      <w:r>
        <w:fldChar w:fldCharType="separate"/>
      </w:r>
      <w:r>
        <w:rPr>
          <w:rFonts w:hint="eastAsia"/>
          <w:b/>
          <w:color w:val="000000"/>
          <w:sz w:val="24"/>
          <w:szCs w:val="24"/>
        </w:rPr>
        <w:t>图</w:t>
      </w:r>
      <w:r>
        <w:rPr>
          <w:rStyle w:val="32"/>
          <w:rFonts w:hint="eastAsia"/>
          <w:b/>
          <w:color w:val="000000"/>
          <w:sz w:val="24"/>
          <w:szCs w:val="24"/>
          <w:u w:val="none"/>
        </w:rPr>
        <w:t>5.</w:t>
      </w:r>
      <w:r>
        <w:rPr>
          <w:rStyle w:val="32"/>
          <w:b/>
          <w:color w:val="000000"/>
          <w:sz w:val="24"/>
          <w:szCs w:val="24"/>
          <w:u w:val="none"/>
        </w:rPr>
        <w:t>1</w:t>
      </w:r>
      <w:r>
        <w:rPr>
          <w:color w:val="000000"/>
          <w:sz w:val="24"/>
          <w:szCs w:val="24"/>
        </w:rPr>
        <w:tab/>
      </w:r>
      <w:r>
        <w:rPr>
          <w:color w:val="000000"/>
          <w:sz w:val="24"/>
          <w:szCs w:val="24"/>
        </w:rPr>
        <w:t>3</w:t>
      </w:r>
      <w:r>
        <w:rPr>
          <w:color w:val="000000"/>
          <w:sz w:val="24"/>
          <w:szCs w:val="24"/>
        </w:rPr>
        <w:fldChar w:fldCharType="end"/>
      </w:r>
    </w:p>
    <w:p w14:paraId="7142328D">
      <w:pPr>
        <w:pStyle w:val="18"/>
        <w:tabs>
          <w:tab w:val="right" w:leader="dot" w:pos="9060"/>
        </w:tabs>
        <w:snapToGrid w:val="0"/>
        <w:spacing w:line="360" w:lineRule="auto"/>
        <w:rPr>
          <w:color w:val="000000"/>
          <w:sz w:val="24"/>
          <w:szCs w:val="24"/>
        </w:rPr>
      </w:pPr>
      <w:commentRangeStart w:id="6"/>
      <w:r>
        <w:rPr>
          <w:color w:val="000000"/>
          <w:sz w:val="24"/>
          <w:szCs w:val="24"/>
        </w:rPr>
        <w:fldChar w:fldCharType="begin"/>
      </w:r>
      <w:r>
        <w:rPr>
          <w:rStyle w:val="32"/>
          <w:color w:val="000000"/>
          <w:sz w:val="24"/>
          <w:szCs w:val="24"/>
          <w:u w:val="none"/>
        </w:rPr>
        <w:instrText xml:space="preserve"> </w:instrText>
      </w:r>
      <w:r>
        <w:rPr>
          <w:color w:val="000000"/>
          <w:sz w:val="24"/>
          <w:szCs w:val="24"/>
        </w:rPr>
        <w:instrText xml:space="preserve">HYPERLINK \l "_Toc485030081"</w:instrText>
      </w:r>
      <w:r>
        <w:rPr>
          <w:rStyle w:val="32"/>
          <w:color w:val="000000"/>
          <w:sz w:val="24"/>
          <w:szCs w:val="24"/>
          <w:u w:val="none"/>
        </w:rPr>
        <w:instrText xml:space="preserve"> </w:instrText>
      </w:r>
      <w:r>
        <w:rPr>
          <w:color w:val="000000"/>
          <w:sz w:val="24"/>
          <w:szCs w:val="24"/>
        </w:rPr>
        <w:fldChar w:fldCharType="separate"/>
      </w:r>
      <w:r>
        <w:rPr>
          <w:rFonts w:hint="eastAsia"/>
          <w:b/>
          <w:color w:val="000000"/>
          <w:sz w:val="24"/>
          <w:szCs w:val="24"/>
        </w:rPr>
        <w:t>图</w:t>
      </w:r>
      <w:r>
        <w:rPr>
          <w:rStyle w:val="32"/>
          <w:rFonts w:hint="eastAsia"/>
          <w:b/>
          <w:color w:val="000000"/>
          <w:sz w:val="24"/>
          <w:szCs w:val="24"/>
          <w:u w:val="none"/>
        </w:rPr>
        <w:t>5.2</w:t>
      </w:r>
      <w:r>
        <w:rPr>
          <w:color w:val="000000"/>
          <w:sz w:val="24"/>
          <w:szCs w:val="24"/>
        </w:rPr>
        <w:tab/>
      </w:r>
      <w:r>
        <w:rPr>
          <w:color w:val="000000"/>
          <w:sz w:val="24"/>
          <w:szCs w:val="24"/>
        </w:rPr>
        <w:t>3</w:t>
      </w:r>
      <w:r>
        <w:rPr>
          <w:color w:val="000000"/>
          <w:sz w:val="24"/>
          <w:szCs w:val="24"/>
        </w:rPr>
        <w:fldChar w:fldCharType="end"/>
      </w:r>
      <w:commentRangeEnd w:id="6"/>
      <w:r>
        <w:rPr>
          <w:rStyle w:val="33"/>
        </w:rPr>
        <w:commentReference w:id="6"/>
      </w:r>
    </w:p>
    <w:p w14:paraId="1E24AAC3">
      <w:pPr>
        <w:pStyle w:val="18"/>
        <w:tabs>
          <w:tab w:val="right" w:leader="dot" w:pos="9060"/>
        </w:tabs>
        <w:snapToGrid w:val="0"/>
        <w:spacing w:line="360" w:lineRule="auto"/>
        <w:rPr>
          <w:color w:val="000000"/>
          <w:sz w:val="24"/>
          <w:szCs w:val="24"/>
        </w:rPr>
      </w:pPr>
      <w:r>
        <w:fldChar w:fldCharType="begin"/>
      </w:r>
      <w:r>
        <w:instrText xml:space="preserve"> HYPERLINK \l "_Toc485030081" </w:instrText>
      </w:r>
      <w:r>
        <w:fldChar w:fldCharType="separate"/>
      </w:r>
      <w:r>
        <w:rPr>
          <w:rFonts w:hint="eastAsia"/>
          <w:b/>
          <w:color w:val="000000"/>
          <w:sz w:val="24"/>
          <w:szCs w:val="24"/>
        </w:rPr>
        <w:t>图</w:t>
      </w:r>
      <w:r>
        <w:rPr>
          <w:rStyle w:val="32"/>
          <w:rFonts w:hint="eastAsia"/>
          <w:b/>
          <w:color w:val="000000"/>
          <w:sz w:val="24"/>
          <w:szCs w:val="24"/>
          <w:u w:val="none"/>
        </w:rPr>
        <w:t>5.3</w:t>
      </w:r>
      <w:r>
        <w:rPr>
          <w:color w:val="000000"/>
          <w:sz w:val="24"/>
          <w:szCs w:val="24"/>
        </w:rPr>
        <w:tab/>
      </w:r>
      <w:r>
        <w:rPr>
          <w:color w:val="000000"/>
          <w:sz w:val="24"/>
          <w:szCs w:val="24"/>
        </w:rPr>
        <w:t>3</w:t>
      </w:r>
      <w:r>
        <w:rPr>
          <w:color w:val="000000"/>
          <w:sz w:val="24"/>
          <w:szCs w:val="24"/>
        </w:rPr>
        <w:fldChar w:fldCharType="end"/>
      </w:r>
    </w:p>
    <w:p w14:paraId="7FB7C2EB"/>
    <w:p w14:paraId="47BDA788"/>
    <w:p w14:paraId="51D0F77A">
      <w:pPr>
        <w:pStyle w:val="18"/>
        <w:tabs>
          <w:tab w:val="right" w:leader="dot" w:pos="9060"/>
        </w:tabs>
        <w:snapToGrid w:val="0"/>
        <w:spacing w:line="360" w:lineRule="auto"/>
        <w:jc w:val="center"/>
        <w:rPr>
          <w:color w:val="000000"/>
          <w:sz w:val="24"/>
          <w:szCs w:val="24"/>
        </w:rPr>
      </w:pPr>
    </w:p>
    <w:p w14:paraId="58B2F2D0">
      <w:pPr>
        <w:pStyle w:val="18"/>
        <w:tabs>
          <w:tab w:val="right" w:leader="dot" w:pos="9060"/>
        </w:tabs>
        <w:snapToGrid w:val="0"/>
        <w:spacing w:line="360" w:lineRule="auto"/>
        <w:jc w:val="center"/>
        <w:rPr>
          <w:rFonts w:ascii="黑体" w:hAnsi="黑体" w:eastAsia="黑体"/>
          <w:b/>
          <w:sz w:val="32"/>
          <w:szCs w:val="32"/>
        </w:rPr>
      </w:pPr>
      <w:r>
        <w:rPr>
          <w:color w:val="000000"/>
          <w:sz w:val="24"/>
          <w:szCs w:val="24"/>
        </w:rPr>
        <w:br w:type="page"/>
      </w:r>
      <w:commentRangeStart w:id="7"/>
      <w:r>
        <w:rPr>
          <w:rFonts w:hint="eastAsia" w:ascii="黑体" w:hAnsi="黑体" w:eastAsia="黑体"/>
          <w:b/>
          <w:sz w:val="32"/>
          <w:szCs w:val="32"/>
        </w:rPr>
        <w:t>中英文缩略词对照表</w:t>
      </w:r>
      <w:commentRangeEnd w:id="7"/>
      <w:r>
        <w:rPr>
          <w:rStyle w:val="33"/>
          <w:rFonts w:ascii="黑体" w:hAnsi="黑体" w:eastAsia="黑体"/>
          <w:sz w:val="32"/>
          <w:szCs w:val="32"/>
        </w:rPr>
        <w:commentReference w:id="7"/>
      </w:r>
    </w:p>
    <w:p w14:paraId="53A00177">
      <w:pPr>
        <w:adjustRightInd w:val="0"/>
        <w:snapToGrid w:val="0"/>
        <w:rPr>
          <w:b/>
          <w:sz w:val="24"/>
          <w:szCs w:val="24"/>
        </w:rPr>
      </w:pPr>
    </w:p>
    <w:tbl>
      <w:tblPr>
        <w:tblStyle w:val="29"/>
        <w:tblW w:w="9286"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5124"/>
        <w:gridCol w:w="2806"/>
      </w:tblGrid>
      <w:tr w14:paraId="2DB5DDE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56" w:type="dxa"/>
            <w:tcBorders>
              <w:top w:val="single" w:color="auto" w:sz="12" w:space="0"/>
              <w:bottom w:val="single" w:color="auto" w:sz="4" w:space="0"/>
              <w:right w:val="nil"/>
            </w:tcBorders>
          </w:tcPr>
          <w:p w14:paraId="3C652000">
            <w:pPr>
              <w:adjustRightInd w:val="0"/>
              <w:snapToGrid w:val="0"/>
              <w:jc w:val="center"/>
              <w:rPr>
                <w:sz w:val="24"/>
                <w:szCs w:val="24"/>
              </w:rPr>
            </w:pPr>
            <w:r>
              <w:rPr>
                <w:rFonts w:hint="eastAsia"/>
                <w:sz w:val="24"/>
                <w:szCs w:val="24"/>
              </w:rPr>
              <w:t>英文缩写</w:t>
            </w:r>
          </w:p>
        </w:tc>
        <w:tc>
          <w:tcPr>
            <w:tcW w:w="5124" w:type="dxa"/>
            <w:tcBorders>
              <w:top w:val="single" w:color="auto" w:sz="12" w:space="0"/>
              <w:left w:val="nil"/>
              <w:bottom w:val="single" w:color="auto" w:sz="4" w:space="0"/>
              <w:right w:val="nil"/>
            </w:tcBorders>
          </w:tcPr>
          <w:p w14:paraId="0E897DD0">
            <w:pPr>
              <w:adjustRightInd w:val="0"/>
              <w:snapToGrid w:val="0"/>
              <w:jc w:val="center"/>
              <w:rPr>
                <w:sz w:val="24"/>
                <w:szCs w:val="24"/>
              </w:rPr>
            </w:pPr>
            <w:r>
              <w:rPr>
                <w:rFonts w:hint="eastAsia"/>
                <w:sz w:val="24"/>
                <w:szCs w:val="24"/>
              </w:rPr>
              <w:t>英文全称</w:t>
            </w:r>
          </w:p>
        </w:tc>
        <w:tc>
          <w:tcPr>
            <w:tcW w:w="2806" w:type="dxa"/>
            <w:tcBorders>
              <w:top w:val="single" w:color="auto" w:sz="12" w:space="0"/>
              <w:left w:val="nil"/>
              <w:bottom w:val="single" w:color="auto" w:sz="4" w:space="0"/>
            </w:tcBorders>
          </w:tcPr>
          <w:p w14:paraId="4BAC57EC">
            <w:pPr>
              <w:adjustRightInd w:val="0"/>
              <w:snapToGrid w:val="0"/>
              <w:jc w:val="center"/>
              <w:rPr>
                <w:sz w:val="24"/>
                <w:szCs w:val="24"/>
              </w:rPr>
            </w:pPr>
            <w:r>
              <w:rPr>
                <w:rFonts w:hint="eastAsia"/>
                <w:sz w:val="24"/>
                <w:szCs w:val="24"/>
              </w:rPr>
              <w:t>中文名称</w:t>
            </w:r>
          </w:p>
        </w:tc>
      </w:tr>
      <w:tr w14:paraId="5C9231D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56" w:type="dxa"/>
            <w:tcBorders>
              <w:right w:val="nil"/>
            </w:tcBorders>
          </w:tcPr>
          <w:p w14:paraId="350E2F8C">
            <w:pPr>
              <w:adjustRightInd w:val="0"/>
              <w:snapToGrid w:val="0"/>
              <w:jc w:val="center"/>
              <w:rPr>
                <w:b/>
                <w:sz w:val="24"/>
                <w:szCs w:val="24"/>
              </w:rPr>
            </w:pPr>
            <w:commentRangeStart w:id="8"/>
            <w:r>
              <w:rPr>
                <w:sz w:val="24"/>
                <w:szCs w:val="24"/>
              </w:rPr>
              <w:t>ARIMA</w:t>
            </w:r>
          </w:p>
        </w:tc>
        <w:tc>
          <w:tcPr>
            <w:tcW w:w="5124" w:type="dxa"/>
            <w:tcBorders>
              <w:left w:val="nil"/>
              <w:right w:val="nil"/>
            </w:tcBorders>
          </w:tcPr>
          <w:p w14:paraId="7C42DEC7">
            <w:pPr>
              <w:adjustRightInd w:val="0"/>
              <w:snapToGrid w:val="0"/>
              <w:jc w:val="center"/>
              <w:rPr>
                <w:sz w:val="24"/>
                <w:szCs w:val="24"/>
              </w:rPr>
            </w:pPr>
            <w:r>
              <w:rPr>
                <w:sz w:val="24"/>
                <w:szCs w:val="24"/>
              </w:rPr>
              <w:t>Autoregressive Integrated Moving Average</w:t>
            </w:r>
          </w:p>
        </w:tc>
        <w:tc>
          <w:tcPr>
            <w:tcW w:w="2806" w:type="dxa"/>
            <w:tcBorders>
              <w:left w:val="nil"/>
            </w:tcBorders>
          </w:tcPr>
          <w:p w14:paraId="2C697F17">
            <w:pPr>
              <w:adjustRightInd w:val="0"/>
              <w:snapToGrid w:val="0"/>
              <w:jc w:val="center"/>
              <w:rPr>
                <w:sz w:val="24"/>
                <w:szCs w:val="24"/>
              </w:rPr>
            </w:pPr>
            <w:r>
              <w:rPr>
                <w:rFonts w:hint="eastAsia"/>
                <w:sz w:val="24"/>
                <w:szCs w:val="24"/>
              </w:rPr>
              <w:t>自回归积分滑动平均</w:t>
            </w:r>
            <w:commentRangeEnd w:id="8"/>
            <w:r>
              <w:rPr>
                <w:rStyle w:val="33"/>
                <w:sz w:val="24"/>
                <w:szCs w:val="24"/>
              </w:rPr>
              <w:commentReference w:id="8"/>
            </w:r>
          </w:p>
        </w:tc>
      </w:tr>
      <w:tr w14:paraId="42D9CA3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56" w:type="dxa"/>
            <w:tcBorders>
              <w:bottom w:val="single" w:color="auto" w:sz="12" w:space="0"/>
              <w:right w:val="nil"/>
            </w:tcBorders>
          </w:tcPr>
          <w:p w14:paraId="3830081C">
            <w:pPr>
              <w:adjustRightInd w:val="0"/>
              <w:snapToGrid w:val="0"/>
              <w:jc w:val="center"/>
              <w:rPr>
                <w:sz w:val="24"/>
                <w:szCs w:val="24"/>
              </w:rPr>
            </w:pPr>
          </w:p>
          <w:p w14:paraId="65897D6A">
            <w:pPr>
              <w:adjustRightInd w:val="0"/>
              <w:snapToGrid w:val="0"/>
              <w:jc w:val="center"/>
              <w:rPr>
                <w:sz w:val="24"/>
                <w:szCs w:val="24"/>
              </w:rPr>
            </w:pPr>
          </w:p>
        </w:tc>
        <w:tc>
          <w:tcPr>
            <w:tcW w:w="5124" w:type="dxa"/>
            <w:tcBorders>
              <w:left w:val="nil"/>
              <w:bottom w:val="single" w:color="auto" w:sz="12" w:space="0"/>
              <w:right w:val="nil"/>
            </w:tcBorders>
          </w:tcPr>
          <w:p w14:paraId="669D34C8">
            <w:pPr>
              <w:adjustRightInd w:val="0"/>
              <w:snapToGrid w:val="0"/>
              <w:jc w:val="center"/>
              <w:rPr>
                <w:sz w:val="24"/>
                <w:szCs w:val="24"/>
              </w:rPr>
            </w:pPr>
          </w:p>
        </w:tc>
        <w:tc>
          <w:tcPr>
            <w:tcW w:w="2806" w:type="dxa"/>
            <w:tcBorders>
              <w:left w:val="nil"/>
              <w:bottom w:val="single" w:color="auto" w:sz="12" w:space="0"/>
            </w:tcBorders>
          </w:tcPr>
          <w:p w14:paraId="37FEBE5D">
            <w:pPr>
              <w:adjustRightInd w:val="0"/>
              <w:snapToGrid w:val="0"/>
              <w:jc w:val="center"/>
              <w:rPr>
                <w:sz w:val="24"/>
                <w:szCs w:val="24"/>
              </w:rPr>
            </w:pPr>
          </w:p>
        </w:tc>
      </w:tr>
    </w:tbl>
    <w:p w14:paraId="7E979DB6">
      <w:pPr>
        <w:adjustRightInd w:val="0"/>
        <w:snapToGrid w:val="0"/>
        <w:rPr>
          <w:b/>
          <w:sz w:val="24"/>
          <w:szCs w:val="24"/>
        </w:rPr>
      </w:pPr>
    </w:p>
    <w:p w14:paraId="45BF5DD9">
      <w:pPr>
        <w:adjustRightInd w:val="0"/>
        <w:snapToGrid w:val="0"/>
        <w:rPr>
          <w:b/>
          <w:sz w:val="24"/>
          <w:szCs w:val="24"/>
        </w:rPr>
      </w:pPr>
    </w:p>
    <w:p w14:paraId="59802E30">
      <w:pPr>
        <w:adjustRightInd w:val="0"/>
        <w:snapToGrid w:val="0"/>
        <w:rPr>
          <w:b/>
          <w:sz w:val="24"/>
          <w:szCs w:val="24"/>
        </w:rPr>
      </w:pPr>
    </w:p>
    <w:p w14:paraId="2578D7E8">
      <w:pPr>
        <w:adjustRightInd w:val="0"/>
        <w:snapToGrid w:val="0"/>
        <w:rPr>
          <w:b/>
          <w:sz w:val="24"/>
          <w:szCs w:val="24"/>
        </w:rPr>
      </w:pPr>
    </w:p>
    <w:p w14:paraId="27FFAB69">
      <w:pPr>
        <w:adjustRightInd w:val="0"/>
        <w:snapToGrid w:val="0"/>
        <w:rPr>
          <w:b/>
          <w:sz w:val="24"/>
          <w:szCs w:val="24"/>
        </w:rPr>
      </w:pPr>
    </w:p>
    <w:p w14:paraId="165FA39A">
      <w:pPr>
        <w:adjustRightInd w:val="0"/>
        <w:snapToGrid w:val="0"/>
        <w:rPr>
          <w:b/>
          <w:sz w:val="24"/>
          <w:szCs w:val="24"/>
        </w:rPr>
      </w:pPr>
    </w:p>
    <w:p w14:paraId="6E141738">
      <w:pPr>
        <w:adjustRightInd w:val="0"/>
        <w:snapToGrid w:val="0"/>
        <w:rPr>
          <w:b/>
          <w:sz w:val="24"/>
          <w:szCs w:val="24"/>
        </w:rPr>
      </w:pPr>
    </w:p>
    <w:p w14:paraId="13CBBC1A">
      <w:pPr>
        <w:adjustRightInd w:val="0"/>
        <w:snapToGrid w:val="0"/>
        <w:rPr>
          <w:b/>
          <w:sz w:val="24"/>
          <w:szCs w:val="24"/>
        </w:rPr>
      </w:pPr>
    </w:p>
    <w:p w14:paraId="09FBF58F">
      <w:pPr>
        <w:adjustRightInd w:val="0"/>
        <w:snapToGrid w:val="0"/>
        <w:rPr>
          <w:b/>
          <w:sz w:val="24"/>
          <w:szCs w:val="24"/>
        </w:rPr>
      </w:pPr>
    </w:p>
    <w:p w14:paraId="220826B3">
      <w:pPr>
        <w:adjustRightInd w:val="0"/>
        <w:snapToGrid w:val="0"/>
        <w:rPr>
          <w:b/>
          <w:sz w:val="24"/>
          <w:szCs w:val="24"/>
        </w:rPr>
      </w:pPr>
    </w:p>
    <w:p w14:paraId="2DC159E6">
      <w:pPr>
        <w:adjustRightInd w:val="0"/>
        <w:snapToGrid w:val="0"/>
        <w:rPr>
          <w:b/>
          <w:sz w:val="24"/>
          <w:szCs w:val="24"/>
        </w:rPr>
      </w:pPr>
    </w:p>
    <w:p w14:paraId="6DA2A139">
      <w:pPr>
        <w:adjustRightInd w:val="0"/>
        <w:snapToGrid w:val="0"/>
        <w:rPr>
          <w:b/>
          <w:sz w:val="24"/>
          <w:szCs w:val="24"/>
        </w:rPr>
      </w:pPr>
    </w:p>
    <w:p w14:paraId="130FEB4A">
      <w:pPr>
        <w:adjustRightInd w:val="0"/>
        <w:snapToGrid w:val="0"/>
        <w:rPr>
          <w:b/>
          <w:sz w:val="24"/>
          <w:szCs w:val="24"/>
        </w:rPr>
      </w:pPr>
    </w:p>
    <w:p w14:paraId="64C238CB">
      <w:pPr>
        <w:adjustRightInd w:val="0"/>
        <w:snapToGrid w:val="0"/>
        <w:rPr>
          <w:b/>
          <w:sz w:val="24"/>
          <w:szCs w:val="24"/>
        </w:rPr>
      </w:pPr>
    </w:p>
    <w:p w14:paraId="0A09A575">
      <w:pPr>
        <w:adjustRightInd w:val="0"/>
        <w:snapToGrid w:val="0"/>
        <w:rPr>
          <w:b/>
          <w:sz w:val="24"/>
          <w:szCs w:val="24"/>
        </w:rPr>
      </w:pPr>
    </w:p>
    <w:p w14:paraId="2F1D2796">
      <w:pPr>
        <w:adjustRightInd w:val="0"/>
        <w:snapToGrid w:val="0"/>
        <w:rPr>
          <w:b/>
          <w:sz w:val="24"/>
          <w:szCs w:val="24"/>
        </w:rPr>
      </w:pPr>
    </w:p>
    <w:p w14:paraId="0C84742C">
      <w:pPr>
        <w:adjustRightInd w:val="0"/>
        <w:snapToGrid w:val="0"/>
        <w:rPr>
          <w:b/>
          <w:sz w:val="24"/>
          <w:szCs w:val="24"/>
        </w:rPr>
      </w:pPr>
    </w:p>
    <w:p w14:paraId="506964D2">
      <w:pPr>
        <w:adjustRightInd w:val="0"/>
        <w:snapToGrid w:val="0"/>
        <w:rPr>
          <w:b/>
          <w:sz w:val="24"/>
          <w:szCs w:val="24"/>
        </w:rPr>
      </w:pPr>
    </w:p>
    <w:p w14:paraId="764DA5E6">
      <w:pPr>
        <w:adjustRightInd w:val="0"/>
        <w:snapToGrid w:val="0"/>
        <w:rPr>
          <w:b/>
          <w:sz w:val="24"/>
          <w:szCs w:val="24"/>
        </w:rPr>
      </w:pPr>
    </w:p>
    <w:p w14:paraId="1BE2720D">
      <w:pPr>
        <w:adjustRightInd w:val="0"/>
        <w:snapToGrid w:val="0"/>
        <w:rPr>
          <w:b/>
          <w:sz w:val="24"/>
          <w:szCs w:val="24"/>
        </w:rPr>
      </w:pPr>
    </w:p>
    <w:p w14:paraId="593E1C30">
      <w:pPr>
        <w:adjustRightInd w:val="0"/>
        <w:snapToGrid w:val="0"/>
        <w:rPr>
          <w:b/>
          <w:sz w:val="24"/>
          <w:szCs w:val="24"/>
        </w:rPr>
      </w:pPr>
    </w:p>
    <w:p w14:paraId="3ECC3182">
      <w:pPr>
        <w:adjustRightInd w:val="0"/>
        <w:snapToGrid w:val="0"/>
        <w:rPr>
          <w:b/>
          <w:sz w:val="24"/>
          <w:szCs w:val="24"/>
        </w:rPr>
      </w:pPr>
    </w:p>
    <w:p w14:paraId="3A941A6C">
      <w:pPr>
        <w:adjustRightInd w:val="0"/>
        <w:snapToGrid w:val="0"/>
        <w:rPr>
          <w:b/>
          <w:sz w:val="24"/>
          <w:szCs w:val="24"/>
        </w:rPr>
      </w:pPr>
    </w:p>
    <w:p w14:paraId="5EC6850A">
      <w:pPr>
        <w:adjustRightInd w:val="0"/>
        <w:snapToGrid w:val="0"/>
        <w:rPr>
          <w:b/>
          <w:sz w:val="24"/>
          <w:szCs w:val="24"/>
        </w:rPr>
      </w:pPr>
    </w:p>
    <w:p w14:paraId="00EAA861">
      <w:pPr>
        <w:adjustRightInd w:val="0"/>
        <w:snapToGrid w:val="0"/>
        <w:rPr>
          <w:b/>
          <w:sz w:val="24"/>
          <w:szCs w:val="24"/>
        </w:rPr>
      </w:pPr>
    </w:p>
    <w:p w14:paraId="454A3940">
      <w:pPr>
        <w:adjustRightInd w:val="0"/>
        <w:snapToGrid w:val="0"/>
        <w:rPr>
          <w:b/>
          <w:sz w:val="24"/>
          <w:szCs w:val="24"/>
        </w:rPr>
      </w:pPr>
    </w:p>
    <w:p w14:paraId="4B8325F1">
      <w:pPr>
        <w:adjustRightInd w:val="0"/>
        <w:snapToGrid w:val="0"/>
        <w:rPr>
          <w:b/>
          <w:sz w:val="24"/>
          <w:szCs w:val="24"/>
        </w:rPr>
      </w:pPr>
    </w:p>
    <w:p w14:paraId="01535DC1">
      <w:pPr>
        <w:adjustRightInd w:val="0"/>
        <w:snapToGrid w:val="0"/>
        <w:rPr>
          <w:b/>
          <w:sz w:val="24"/>
          <w:szCs w:val="24"/>
        </w:rPr>
      </w:pPr>
    </w:p>
    <w:p w14:paraId="7640685C">
      <w:pPr>
        <w:adjustRightInd w:val="0"/>
        <w:snapToGrid w:val="0"/>
        <w:rPr>
          <w:b/>
          <w:sz w:val="24"/>
          <w:szCs w:val="24"/>
        </w:rPr>
      </w:pPr>
    </w:p>
    <w:p w14:paraId="1FF09AEB">
      <w:pPr>
        <w:adjustRightInd w:val="0"/>
        <w:snapToGrid w:val="0"/>
        <w:rPr>
          <w:b/>
          <w:sz w:val="24"/>
          <w:szCs w:val="24"/>
        </w:rPr>
      </w:pPr>
    </w:p>
    <w:p w14:paraId="49AF14B9">
      <w:pPr>
        <w:adjustRightInd w:val="0"/>
        <w:snapToGrid w:val="0"/>
        <w:rPr>
          <w:b/>
          <w:sz w:val="24"/>
          <w:szCs w:val="24"/>
        </w:rPr>
      </w:pPr>
    </w:p>
    <w:p w14:paraId="5CBAD685">
      <w:pPr>
        <w:adjustRightInd w:val="0"/>
        <w:snapToGrid w:val="0"/>
        <w:rPr>
          <w:b/>
          <w:sz w:val="24"/>
          <w:szCs w:val="24"/>
        </w:rPr>
      </w:pPr>
    </w:p>
    <w:p w14:paraId="06C499F1">
      <w:pPr>
        <w:adjustRightInd w:val="0"/>
        <w:snapToGrid w:val="0"/>
        <w:rPr>
          <w:b/>
          <w:sz w:val="24"/>
          <w:szCs w:val="24"/>
        </w:rPr>
      </w:pPr>
    </w:p>
    <w:p w14:paraId="3F525C10">
      <w:pPr>
        <w:adjustRightInd w:val="0"/>
        <w:snapToGrid w:val="0"/>
        <w:rPr>
          <w:b/>
          <w:sz w:val="24"/>
          <w:szCs w:val="24"/>
        </w:rPr>
      </w:pPr>
    </w:p>
    <w:p w14:paraId="55A29D6A">
      <w:pPr>
        <w:adjustRightInd w:val="0"/>
        <w:snapToGrid w:val="0"/>
        <w:rPr>
          <w:b/>
          <w:sz w:val="24"/>
          <w:szCs w:val="24"/>
        </w:rPr>
      </w:pPr>
    </w:p>
    <w:p w14:paraId="5A7DCFE9">
      <w:pPr>
        <w:adjustRightInd w:val="0"/>
        <w:snapToGrid w:val="0"/>
        <w:rPr>
          <w:b/>
          <w:sz w:val="24"/>
          <w:szCs w:val="24"/>
        </w:rPr>
      </w:pPr>
    </w:p>
    <w:p w14:paraId="279E06C5">
      <w:pPr>
        <w:adjustRightInd w:val="0"/>
        <w:snapToGrid w:val="0"/>
        <w:rPr>
          <w:b/>
          <w:sz w:val="24"/>
          <w:szCs w:val="24"/>
        </w:rPr>
      </w:pPr>
    </w:p>
    <w:p w14:paraId="74768755">
      <w:pPr>
        <w:adjustRightInd w:val="0"/>
        <w:snapToGrid w:val="0"/>
        <w:rPr>
          <w:b/>
          <w:sz w:val="24"/>
          <w:szCs w:val="24"/>
        </w:rPr>
      </w:pPr>
    </w:p>
    <w:p w14:paraId="0232CAEF">
      <w:pPr>
        <w:adjustRightInd w:val="0"/>
        <w:snapToGrid w:val="0"/>
        <w:rPr>
          <w:b/>
          <w:sz w:val="24"/>
          <w:szCs w:val="24"/>
        </w:rPr>
      </w:pPr>
    </w:p>
    <w:p w14:paraId="719FDA75">
      <w:pPr>
        <w:adjustRightInd w:val="0"/>
        <w:snapToGrid w:val="0"/>
        <w:rPr>
          <w:b/>
          <w:sz w:val="24"/>
          <w:szCs w:val="24"/>
        </w:rPr>
      </w:pPr>
    </w:p>
    <w:p w14:paraId="1C8CBE15">
      <w:pPr>
        <w:adjustRightInd w:val="0"/>
        <w:snapToGrid w:val="0"/>
        <w:rPr>
          <w:b/>
          <w:sz w:val="24"/>
          <w:szCs w:val="24"/>
        </w:rPr>
      </w:pPr>
    </w:p>
    <w:p w14:paraId="020CBB21">
      <w:pPr>
        <w:pStyle w:val="2"/>
        <w:jc w:val="center"/>
        <w:rPr>
          <w:rFonts w:ascii="黑体"/>
        </w:rPr>
      </w:pPr>
      <w:bookmarkStart w:id="5" w:name="_Toc481076015"/>
      <w:commentRangeStart w:id="9"/>
      <w:r>
        <w:rPr>
          <w:rFonts w:hint="eastAsia" w:ascii="黑体"/>
        </w:rPr>
        <w:t>摘  要</w:t>
      </w:r>
      <w:commentRangeEnd w:id="9"/>
      <w:r>
        <w:rPr>
          <w:rStyle w:val="33"/>
          <w:rFonts w:eastAsia="宋体"/>
          <w:bCs w:val="0"/>
          <w:kern w:val="2"/>
        </w:rPr>
        <w:commentReference w:id="9"/>
      </w:r>
      <w:bookmarkEnd w:id="5"/>
    </w:p>
    <w:p w14:paraId="3C04649B">
      <w:pPr>
        <w:snapToGrid w:val="0"/>
        <w:spacing w:line="360" w:lineRule="auto"/>
        <w:ind w:firstLine="480" w:firstLineChars="200"/>
        <w:rPr>
          <w:rFonts w:hint="eastAsia" w:ascii="宋体" w:hAnsi="宋体" w:eastAsia="宋体" w:cs="宋体"/>
          <w:b w:val="0"/>
          <w:bCs w:val="0"/>
          <w:color w:val="000000"/>
          <w:sz w:val="24"/>
          <w:szCs w:val="24"/>
        </w:rPr>
      </w:pPr>
      <w:commentRangeStart w:id="10"/>
      <w:r>
        <w:rPr>
          <w:rFonts w:hint="eastAsia"/>
          <w:sz w:val="24"/>
          <w:szCs w:val="24"/>
        </w:rPr>
        <w:t>我国农业</w:t>
      </w:r>
      <w:r>
        <w:rPr>
          <w:rFonts w:hint="eastAsia" w:ascii="宋体" w:hAnsi="宋体" w:eastAsia="宋体" w:cs="宋体"/>
          <w:b w:val="0"/>
          <w:bCs w:val="0"/>
          <w:color w:val="000000"/>
          <w:sz w:val="24"/>
          <w:szCs w:val="24"/>
        </w:rPr>
        <w:t xml:space="preserve">农村生活污水治理是建设美丽村庄的关键环节，对于人居环境治理及黄河流域生态 保护与高质量发展发挥着重要作用，同时，也是生态保护工作中的突出短板。除污水处 理技术与设备等硬性条件的影响之外，农村生活污水的治理还与政策、经济、人口等宏 观因素息息相关。在农村生活水环境协同机制不甚完善的背景下，治理责任归属模糊， 主体间利益分化、内生动力不足、监督力度低下，地方政府宏观调控职能存在缺陷主等 农村生活污水治理缺陷逐渐显现。 </w:t>
      </w:r>
    </w:p>
    <w:p w14:paraId="0EBCEA1A">
      <w:pPr>
        <w:snapToGrid w:val="0"/>
        <w:spacing w:line="360" w:lineRule="auto"/>
        <w:ind w:firstLine="480" w:firstLineChars="200"/>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基于此，本研究以东营市为例，首先，利用个案研究法，归纳出原始型、发展型、 成熟型、先进型四种具有东营市地域特色的农村生活污水治理模式并深入分析；其次， 审视地方政府、治污企业与农村居民种群间协同治理缺陷，借助 </w:t>
      </w:r>
      <w:r>
        <w:rPr>
          <w:rFonts w:ascii="Times New Roman PS MT" w:hAnsi="Times New Roman PS MT" w:eastAsia="Times New Roman PS MT" w:cs="Times New Roman PS MT"/>
          <w:b w:val="0"/>
          <w:bCs w:val="0"/>
          <w:color w:val="000000"/>
          <w:sz w:val="24"/>
          <w:szCs w:val="24"/>
        </w:rPr>
        <w:t xml:space="preserve">Jacobian </w:t>
      </w:r>
      <w:r>
        <w:rPr>
          <w:rFonts w:hint="eastAsia" w:ascii="宋体" w:hAnsi="宋体" w:eastAsia="宋体" w:cs="宋体"/>
          <w:b w:val="0"/>
          <w:bCs w:val="0"/>
          <w:color w:val="000000"/>
          <w:sz w:val="24"/>
          <w:szCs w:val="24"/>
        </w:rPr>
        <w:t xml:space="preserve">矩阵进行均衡 点稳定性分析，构建东营市农村生活污水治理的三方主体演化博弈模型；最后，利用 </w:t>
      </w:r>
      <w:r>
        <w:rPr>
          <w:rFonts w:hint="default" w:ascii="Times New Roman PS MT" w:hAnsi="Times New Roman PS MT" w:eastAsia="Times New Roman PS MT" w:cs="Times New Roman PS MT"/>
          <w:b w:val="0"/>
          <w:bCs w:val="0"/>
          <w:color w:val="000000"/>
          <w:sz w:val="24"/>
          <w:szCs w:val="24"/>
        </w:rPr>
        <w:t xml:space="preserve">Matlab </w:t>
      </w:r>
      <w:r>
        <w:rPr>
          <w:rFonts w:hint="eastAsia" w:ascii="宋体" w:hAnsi="宋体" w:eastAsia="宋体" w:cs="宋体"/>
          <w:b w:val="0"/>
          <w:bCs w:val="0"/>
          <w:color w:val="000000"/>
          <w:sz w:val="24"/>
          <w:szCs w:val="24"/>
        </w:rPr>
        <w:t xml:space="preserve">软件进行数值仿真，探究农村生活污水治理过程中关键参数的变动和主体策略选 择对演化博弈的影响。 </w:t>
      </w:r>
    </w:p>
    <w:p w14:paraId="377D69DA">
      <w:pPr>
        <w:snapToGrid w:val="0"/>
        <w:spacing w:line="360" w:lineRule="auto"/>
        <w:ind w:firstLine="480" w:firstLineChars="200"/>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研究得出结论：（</w:t>
      </w:r>
      <w:r>
        <w:rPr>
          <w:rFonts w:hint="default" w:ascii="Times New Roman PS MT" w:hAnsi="Times New Roman PS MT" w:eastAsia="Times New Roman PS MT" w:cs="Times New Roman PS MT"/>
          <w:b w:val="0"/>
          <w:bCs w:val="0"/>
          <w:color w:val="000000"/>
          <w:sz w:val="24"/>
          <w:szCs w:val="24"/>
        </w:rPr>
        <w:t>1</w:t>
      </w:r>
      <w:r>
        <w:rPr>
          <w:rFonts w:hint="eastAsia" w:ascii="宋体" w:hAnsi="宋体" w:eastAsia="宋体" w:cs="宋体"/>
          <w:b w:val="0"/>
          <w:bCs w:val="0"/>
          <w:color w:val="000000"/>
          <w:sz w:val="24"/>
          <w:szCs w:val="24"/>
        </w:rPr>
        <w:t>）现阶段成熟型模式下的农村生活污水治理工作较为完备，污水 治理设施齐全、村民环保意识较高、雨污分流技术成熟，具有重要的借鉴意义。（</w:t>
      </w:r>
      <w:r>
        <w:rPr>
          <w:rFonts w:hint="default" w:ascii="Times New Roman PS MT" w:hAnsi="Times New Roman PS MT" w:eastAsia="Times New Roman PS MT" w:cs="Times New Roman PS MT"/>
          <w:b w:val="0"/>
          <w:bCs w:val="0"/>
          <w:color w:val="000000"/>
          <w:sz w:val="24"/>
          <w:szCs w:val="24"/>
        </w:rPr>
        <w:t>2</w:t>
      </w:r>
      <w:r>
        <w:rPr>
          <w:rFonts w:hint="eastAsia" w:ascii="宋体" w:hAnsi="宋体" w:eastAsia="宋体" w:cs="宋体"/>
          <w:b w:val="0"/>
          <w:bCs w:val="0"/>
          <w:color w:val="000000"/>
          <w:sz w:val="24"/>
          <w:szCs w:val="24"/>
        </w:rPr>
        <w:t>）地 方政府与治污企业在委托—代理关系中携手关注与保障农民的利益，农村居民就会产生 参与意愿，并在地方政府“积极治理”、治污企业“治污”、农村居民“参与”时达到三 方协同治理农村生活污水的最佳状态。（</w:t>
      </w:r>
      <w:r>
        <w:rPr>
          <w:rFonts w:hint="default" w:ascii="Times New Roman PS MT" w:hAnsi="Times New Roman PS MT" w:eastAsia="Times New Roman PS MT" w:cs="Times New Roman PS MT"/>
          <w:b w:val="0"/>
          <w:bCs w:val="0"/>
          <w:color w:val="000000"/>
          <w:sz w:val="24"/>
          <w:szCs w:val="24"/>
        </w:rPr>
        <w:t>3</w:t>
      </w:r>
      <w:r>
        <w:rPr>
          <w:rFonts w:hint="eastAsia" w:ascii="宋体" w:hAnsi="宋体" w:eastAsia="宋体" w:cs="宋体"/>
          <w:b w:val="0"/>
          <w:bCs w:val="0"/>
          <w:color w:val="000000"/>
          <w:sz w:val="24"/>
          <w:szCs w:val="24"/>
        </w:rPr>
        <w:t>）博弈结果向均衡点靠拢的过程中，奖惩参数 对东营市农村生活污水治理的影响最大。上级政府与东营市地方政府应设定足够大的奖 励或惩罚额度，至少应大于主体选择消极策略时获得的额外收益。（</w:t>
      </w:r>
      <w:r>
        <w:rPr>
          <w:rFonts w:hint="default" w:ascii="Times New Roman PS MT" w:hAnsi="Times New Roman PS MT" w:eastAsia="Times New Roman PS MT" w:cs="Times New Roman PS MT"/>
          <w:b w:val="0"/>
          <w:bCs w:val="0"/>
          <w:color w:val="000000"/>
          <w:sz w:val="24"/>
          <w:szCs w:val="24"/>
        </w:rPr>
        <w:t>4</w:t>
      </w:r>
      <w:r>
        <w:rPr>
          <w:rFonts w:hint="eastAsia" w:ascii="宋体" w:hAnsi="宋体" w:eastAsia="宋体" w:cs="宋体"/>
          <w:b w:val="0"/>
          <w:bCs w:val="0"/>
          <w:color w:val="000000"/>
          <w:sz w:val="24"/>
          <w:szCs w:val="24"/>
        </w:rPr>
        <w:t xml:space="preserve">）现阶段的水生态 治理更贴近政企共治，即只要东营市地方政府与治污企业联手致力于扶持与保障农民参 与治理的切实利益，依然可以形成三方共治的稳定局面。 </w:t>
      </w:r>
    </w:p>
    <w:p w14:paraId="0BFA1C5F">
      <w:pPr>
        <w:snapToGrid w:val="0"/>
        <w:spacing w:line="360" w:lineRule="auto"/>
        <w:ind w:firstLine="480" w:firstLineChars="200"/>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针对研究结果，提出建议：明确界定污水治理责权、加强主体间环保利益协调、补 全奖惩制度漏洞、积极配合地方政府治理工作、完善“三方联动”的农村水环境治理体 系，致力于实现主体间的制衡与激励、农村生活污水治理效能最大化，以期为东营市乃 至全国的农村生活污是治理提供经验借鉴。 </w:t>
      </w:r>
    </w:p>
    <w:p w14:paraId="1777DADF">
      <w:pPr>
        <w:snapToGrid w:val="0"/>
        <w:spacing w:line="360" w:lineRule="auto"/>
        <w:ind w:firstLine="482" w:firstLineChars="200"/>
        <w:rPr>
          <w:sz w:val="24"/>
          <w:szCs w:val="24"/>
        </w:rPr>
      </w:pPr>
      <w:r>
        <w:rPr>
          <w:rFonts w:hint="eastAsia" w:ascii="宋体" w:hAnsi="宋体" w:eastAsia="宋体" w:cs="宋体"/>
          <w:b/>
          <w:bCs/>
          <w:color w:val="000000"/>
          <w:sz w:val="24"/>
          <w:szCs w:val="24"/>
        </w:rPr>
        <w:t>关键词：农村生活污水治理；三方演化博弈；多元协同治理；利益相关者</w:t>
      </w:r>
      <w:commentRangeEnd w:id="10"/>
      <w:r>
        <w:rPr>
          <w:rStyle w:val="33"/>
        </w:rPr>
        <w:commentReference w:id="10"/>
      </w:r>
    </w:p>
    <w:p w14:paraId="3325B31E"/>
    <w:p w14:paraId="485541B1">
      <w:pPr>
        <w:snapToGrid w:val="0"/>
        <w:spacing w:line="360" w:lineRule="auto"/>
        <w:ind w:firstLine="482" w:firstLineChars="200"/>
        <w:rPr>
          <w:sz w:val="10"/>
          <w:szCs w:val="10"/>
        </w:rPr>
      </w:pPr>
      <w:r>
        <w:rPr>
          <w:b/>
          <w:sz w:val="24"/>
          <w:szCs w:val="24"/>
        </w:rPr>
        <w:br w:type="page"/>
      </w:r>
    </w:p>
    <w:p w14:paraId="09C5FB32">
      <w:pPr>
        <w:pStyle w:val="2"/>
        <w:jc w:val="center"/>
        <w:rPr>
          <w:b/>
          <w:bCs w:val="0"/>
        </w:rPr>
      </w:pPr>
      <w:bookmarkStart w:id="6" w:name="_Toc481076016"/>
      <w:commentRangeStart w:id="11"/>
      <w:r>
        <w:rPr>
          <w:b/>
          <w:bCs w:val="0"/>
        </w:rPr>
        <w:t>Abstract</w:t>
      </w:r>
      <w:commentRangeEnd w:id="11"/>
      <w:r>
        <w:rPr>
          <w:rStyle w:val="33"/>
          <w:rFonts w:eastAsia="宋体"/>
          <w:bCs w:val="0"/>
          <w:kern w:val="2"/>
        </w:rPr>
        <w:commentReference w:id="11"/>
      </w:r>
      <w:bookmarkEnd w:id="6"/>
    </w:p>
    <w:p w14:paraId="0B42631E">
      <w:pPr>
        <w:snapToGrid w:val="0"/>
        <w:spacing w:line="360" w:lineRule="auto"/>
        <w:ind w:firstLine="198"/>
        <w:rPr>
          <w:sz w:val="24"/>
          <w:szCs w:val="24"/>
        </w:rPr>
      </w:pPr>
      <w:commentRangeStart w:id="12"/>
      <w:r>
        <w:rPr>
          <w:sz w:val="24"/>
          <w:szCs w:val="24"/>
        </w:rPr>
        <w:t xml:space="preserve">As the frequent natural disaster and increasing market risks in Agricultural production, to built effective risk management is an important way to insure the </w:t>
      </w:r>
      <w:r>
        <w:rPr>
          <w:rFonts w:hint="eastAsia"/>
          <w:sz w:val="24"/>
          <w:szCs w:val="24"/>
        </w:rPr>
        <w:t xml:space="preserve">steady </w:t>
      </w:r>
      <w:r>
        <w:rPr>
          <w:sz w:val="24"/>
          <w:szCs w:val="24"/>
        </w:rPr>
        <w:t>production of Agriculture in our country. Agricultural insurance plays an irreplaceable role in it, but the traditional setting loss exploration agricultural insurance remains intrinsic managerial and technical difficulties. Under the premise of objective standards</w:t>
      </w:r>
      <w:r>
        <w:rPr>
          <w:rFonts w:hint="eastAsia"/>
          <w:sz w:val="24"/>
          <w:szCs w:val="24"/>
        </w:rPr>
        <w:t>，</w:t>
      </w:r>
      <w:r>
        <w:rPr>
          <w:sz w:val="24"/>
          <w:szCs w:val="24"/>
        </w:rPr>
        <w:t>agricultural index insurance products are more scientific and reasonable</w:t>
      </w:r>
      <w:r>
        <w:rPr>
          <w:rFonts w:hint="eastAsia"/>
          <w:sz w:val="24"/>
          <w:szCs w:val="24"/>
        </w:rPr>
        <w:t>，</w:t>
      </w:r>
      <w:r>
        <w:rPr>
          <w:sz w:val="24"/>
          <w:szCs w:val="24"/>
        </w:rPr>
        <w:t>and they can improve the performance  of traditional agricultural insurance well. In the Central First Document of 2007-2017 and “Several Opinions about Speeding up the Development of Modern Insurance Services” issued by the State Council in 2014</w:t>
      </w:r>
      <w:r>
        <w:rPr>
          <w:rFonts w:hint="eastAsia"/>
          <w:sz w:val="24"/>
          <w:szCs w:val="24"/>
        </w:rPr>
        <w:t>，</w:t>
      </w:r>
      <w:r>
        <w:rPr>
          <w:sz w:val="24"/>
          <w:szCs w:val="24"/>
        </w:rPr>
        <w:t>the development and innovation of agricultural insurance were both mentioned. But currently the study concerning it is far from perfect. Among which</w:t>
      </w:r>
      <w:r>
        <w:rPr>
          <w:rFonts w:hint="eastAsia"/>
          <w:sz w:val="24"/>
          <w:szCs w:val="24"/>
        </w:rPr>
        <w:t>，</w:t>
      </w:r>
      <w:r>
        <w:rPr>
          <w:sz w:val="24"/>
          <w:szCs w:val="24"/>
        </w:rPr>
        <w:t xml:space="preserve">the core technical problem </w:t>
      </w:r>
      <w:r>
        <w:rPr>
          <w:rFonts w:hint="eastAsia"/>
          <w:sz w:val="24"/>
          <w:szCs w:val="24"/>
        </w:rPr>
        <w:t xml:space="preserve">of meteorological index insurance </w:t>
      </w:r>
      <w:r>
        <w:rPr>
          <w:sz w:val="24"/>
          <w:szCs w:val="24"/>
        </w:rPr>
        <w:t>has not been effectively resolved</w:t>
      </w:r>
      <w:r>
        <w:rPr>
          <w:rFonts w:hint="eastAsia"/>
          <w:sz w:val="24"/>
          <w:szCs w:val="24"/>
        </w:rPr>
        <w:t>，</w:t>
      </w:r>
      <w:r>
        <w:rPr>
          <w:sz w:val="24"/>
          <w:szCs w:val="24"/>
        </w:rPr>
        <w:t>the study about yield index insurance has not formed mature framework</w:t>
      </w:r>
      <w:r>
        <w:rPr>
          <w:rFonts w:hint="eastAsia"/>
          <w:sz w:val="24"/>
          <w:szCs w:val="24"/>
        </w:rPr>
        <w:t>，</w:t>
      </w:r>
      <w:r>
        <w:rPr>
          <w:sz w:val="24"/>
          <w:szCs w:val="24"/>
        </w:rPr>
        <w:t>the study of income index insurance has been on the initial stage</w:t>
      </w:r>
      <w:r>
        <w:rPr>
          <w:rFonts w:hint="eastAsia"/>
          <w:sz w:val="24"/>
          <w:szCs w:val="24"/>
        </w:rPr>
        <w:t>，</w:t>
      </w:r>
      <w:r>
        <w:rPr>
          <w:sz w:val="24"/>
          <w:szCs w:val="24"/>
        </w:rPr>
        <w:t>in addition</w:t>
      </w:r>
      <w:r>
        <w:rPr>
          <w:rFonts w:hint="eastAsia"/>
          <w:sz w:val="24"/>
          <w:szCs w:val="24"/>
        </w:rPr>
        <w:t>，</w:t>
      </w:r>
      <w:r>
        <w:rPr>
          <w:sz w:val="24"/>
          <w:szCs w:val="24"/>
        </w:rPr>
        <w:t xml:space="preserve">the suitability comparative study about  various index insurance products in different regions stays blank. </w:t>
      </w:r>
    </w:p>
    <w:p w14:paraId="0CE120FC">
      <w:pPr>
        <w:snapToGrid w:val="0"/>
        <w:spacing w:line="360" w:lineRule="auto"/>
        <w:ind w:firstLine="198"/>
        <w:rPr>
          <w:sz w:val="24"/>
          <w:szCs w:val="24"/>
        </w:rPr>
      </w:pPr>
      <w:r>
        <w:rPr>
          <w:sz w:val="24"/>
          <w:szCs w:val="24"/>
        </w:rPr>
        <w:t>On this condition</w:t>
      </w:r>
      <w:r>
        <w:rPr>
          <w:rFonts w:hint="eastAsia"/>
          <w:sz w:val="24"/>
          <w:szCs w:val="24"/>
        </w:rPr>
        <w:t>，</w:t>
      </w:r>
      <w:r>
        <w:rPr>
          <w:sz w:val="24"/>
          <w:szCs w:val="24"/>
        </w:rPr>
        <w:t>the main work of this study are: based on literature review</w:t>
      </w:r>
      <w:r>
        <w:rPr>
          <w:rFonts w:hint="eastAsia"/>
          <w:sz w:val="24"/>
          <w:szCs w:val="24"/>
        </w:rPr>
        <w:t>，</w:t>
      </w:r>
      <w:r>
        <w:rPr>
          <w:sz w:val="24"/>
          <w:szCs w:val="24"/>
        </w:rPr>
        <w:t>firstly</w:t>
      </w:r>
      <w:r>
        <w:rPr>
          <w:rFonts w:hint="eastAsia"/>
          <w:sz w:val="24"/>
          <w:szCs w:val="24"/>
        </w:rPr>
        <w:t>，</w:t>
      </w:r>
      <w:r>
        <w:rPr>
          <w:sz w:val="24"/>
          <w:szCs w:val="24"/>
        </w:rPr>
        <w:t>we systematically analyze and review the designing features and technical difficulties of existing agricultural index insurance of weather</w:t>
      </w:r>
      <w:r>
        <w:rPr>
          <w:rFonts w:hint="eastAsia"/>
          <w:sz w:val="24"/>
          <w:szCs w:val="24"/>
        </w:rPr>
        <w:t>，</w:t>
      </w:r>
      <w:r>
        <w:rPr>
          <w:sz w:val="24"/>
          <w:szCs w:val="24"/>
        </w:rPr>
        <w:t>yield and income</w:t>
      </w:r>
      <w:r>
        <w:rPr>
          <w:rFonts w:hint="eastAsia"/>
          <w:sz w:val="24"/>
          <w:szCs w:val="24"/>
        </w:rPr>
        <w:t>，</w:t>
      </w:r>
      <w:r>
        <w:rPr>
          <w:sz w:val="24"/>
          <w:szCs w:val="24"/>
        </w:rPr>
        <w:t>and their situation and weak point in application</w:t>
      </w:r>
      <w:r>
        <w:rPr>
          <w:rFonts w:hint="eastAsia"/>
          <w:sz w:val="24"/>
          <w:szCs w:val="24"/>
        </w:rPr>
        <w:t>，</w:t>
      </w:r>
      <w:r>
        <w:rPr>
          <w:sz w:val="24"/>
          <w:szCs w:val="24"/>
        </w:rPr>
        <w:t>as well</w:t>
      </w:r>
      <w:r>
        <w:rPr>
          <w:rFonts w:hint="eastAsia"/>
          <w:sz w:val="24"/>
          <w:szCs w:val="24"/>
        </w:rPr>
        <w:t>；</w:t>
      </w:r>
      <w:r>
        <w:rPr>
          <w:sz w:val="24"/>
          <w:szCs w:val="24"/>
        </w:rPr>
        <w:t>then</w:t>
      </w:r>
      <w:r>
        <w:rPr>
          <w:rFonts w:hint="eastAsia"/>
          <w:sz w:val="24"/>
          <w:szCs w:val="24"/>
        </w:rPr>
        <w:t>，</w:t>
      </w:r>
      <w:r>
        <w:rPr>
          <w:sz w:val="24"/>
          <w:szCs w:val="24"/>
        </w:rPr>
        <w:t>taking maize of Shandong province as example</w:t>
      </w:r>
      <w:r>
        <w:rPr>
          <w:rFonts w:hint="eastAsia"/>
          <w:sz w:val="24"/>
          <w:szCs w:val="24"/>
        </w:rPr>
        <w:t>，</w:t>
      </w:r>
      <w:r>
        <w:rPr>
          <w:sz w:val="24"/>
          <w:szCs w:val="24"/>
        </w:rPr>
        <w:t xml:space="preserve">we respectively </w:t>
      </w:r>
      <w:r>
        <w:rPr>
          <w:rFonts w:hint="eastAsia"/>
          <w:sz w:val="24"/>
          <w:szCs w:val="24"/>
        </w:rPr>
        <w:t xml:space="preserve">study and </w:t>
      </w:r>
      <w:r>
        <w:rPr>
          <w:sz w:val="24"/>
          <w:szCs w:val="24"/>
        </w:rPr>
        <w:t>design index insurance on the base of risk regional planning</w:t>
      </w:r>
      <w:r>
        <w:rPr>
          <w:rFonts w:hint="eastAsia"/>
          <w:sz w:val="24"/>
          <w:szCs w:val="24"/>
        </w:rPr>
        <w:t>，</w:t>
      </w:r>
      <w:r>
        <w:rPr>
          <w:sz w:val="24"/>
          <w:szCs w:val="24"/>
        </w:rPr>
        <w:t>wind and rain lodging on the base of symbiotic factor</w:t>
      </w:r>
      <w:r>
        <w:rPr>
          <w:rFonts w:hint="eastAsia"/>
          <w:sz w:val="24"/>
          <w:szCs w:val="24"/>
        </w:rPr>
        <w:t>，</w:t>
      </w:r>
      <w:r>
        <w:rPr>
          <w:sz w:val="24"/>
          <w:szCs w:val="24"/>
        </w:rPr>
        <w:t>and income index insurance based on Census-ARIMA</w:t>
      </w:r>
      <w:r>
        <w:rPr>
          <w:rFonts w:hint="eastAsia"/>
          <w:sz w:val="24"/>
          <w:szCs w:val="24"/>
        </w:rPr>
        <w:t>；</w:t>
      </w:r>
      <w:r>
        <w:rPr>
          <w:sz w:val="24"/>
          <w:szCs w:val="24"/>
        </w:rPr>
        <w:t>at last</w:t>
      </w:r>
      <w:r>
        <w:rPr>
          <w:rFonts w:hint="eastAsia"/>
          <w:sz w:val="24"/>
          <w:szCs w:val="24"/>
        </w:rPr>
        <w:t>，</w:t>
      </w:r>
      <w:r>
        <w:rPr>
          <w:sz w:val="24"/>
          <w:szCs w:val="24"/>
        </w:rPr>
        <w:t>through comparisons of scientific features of all kinds of index insurance</w:t>
      </w:r>
      <w:r>
        <w:rPr>
          <w:rFonts w:hint="eastAsia"/>
          <w:sz w:val="24"/>
          <w:szCs w:val="24"/>
        </w:rPr>
        <w:t>，</w:t>
      </w:r>
      <w:r>
        <w:rPr>
          <w:sz w:val="24"/>
          <w:szCs w:val="24"/>
        </w:rPr>
        <w:t>combining the characteristics of objective disaster risks of all the cities of Shandong province</w:t>
      </w:r>
      <w:r>
        <w:rPr>
          <w:rFonts w:hint="eastAsia"/>
          <w:sz w:val="24"/>
          <w:szCs w:val="24"/>
        </w:rPr>
        <w:t>，</w:t>
      </w:r>
      <w:r>
        <w:rPr>
          <w:sz w:val="24"/>
          <w:szCs w:val="24"/>
        </w:rPr>
        <w:t>we carry on the research upon the suitability of maize index insurance. Contents and conclusions in details are</w:t>
      </w:r>
      <w:r>
        <w:rPr>
          <w:rFonts w:hint="eastAsia"/>
          <w:sz w:val="24"/>
          <w:szCs w:val="24"/>
        </w:rPr>
        <w:t>：</w:t>
      </w:r>
      <w:commentRangeEnd w:id="12"/>
      <w:r>
        <w:rPr>
          <w:rStyle w:val="33"/>
        </w:rPr>
        <w:commentReference w:id="12"/>
      </w:r>
    </w:p>
    <w:p w14:paraId="33BB2808">
      <w:pPr>
        <w:snapToGrid w:val="0"/>
        <w:spacing w:line="310" w:lineRule="exact"/>
        <w:ind w:firstLine="480"/>
        <w:rPr>
          <w:sz w:val="24"/>
          <w:szCs w:val="24"/>
        </w:rPr>
      </w:pPr>
      <w:r>
        <w:rPr>
          <w:sz w:val="24"/>
          <w:szCs w:val="24"/>
        </w:rPr>
        <w:t xml:space="preserve"> </w:t>
      </w:r>
    </w:p>
    <w:p w14:paraId="2DFB957F">
      <w:pPr>
        <w:adjustRightInd w:val="0"/>
        <w:snapToGrid w:val="0"/>
        <w:spacing w:line="310" w:lineRule="exact"/>
        <w:rPr>
          <w:b/>
          <w:sz w:val="24"/>
          <w:szCs w:val="24"/>
        </w:rPr>
      </w:pPr>
    </w:p>
    <w:p w14:paraId="316E7CBF">
      <w:pPr>
        <w:adjustRightInd w:val="0"/>
        <w:snapToGrid w:val="0"/>
        <w:spacing w:line="310" w:lineRule="exact"/>
        <w:ind w:firstLine="482" w:firstLineChars="200"/>
        <w:rPr>
          <w:b/>
          <w:sz w:val="24"/>
          <w:szCs w:val="24"/>
        </w:rPr>
        <w:sectPr>
          <w:footerReference r:id="rId6" w:type="default"/>
          <w:footerReference r:id="rId7" w:type="even"/>
          <w:pgSz w:w="11906" w:h="16838"/>
          <w:pgMar w:top="1418" w:right="1418" w:bottom="1418" w:left="1418" w:header="851" w:footer="992" w:gutter="0"/>
          <w:pgNumType w:fmt="upperRoman" w:start="1"/>
          <w:cols w:space="720" w:num="1"/>
          <w:docGrid w:type="lines" w:linePitch="312" w:charSpace="0"/>
        </w:sectPr>
      </w:pPr>
      <w:r>
        <w:rPr>
          <w:b/>
          <w:sz w:val="24"/>
          <w:szCs w:val="24"/>
        </w:rPr>
        <w:t>Key words: Maize Index Insurance</w:t>
      </w:r>
      <w:r>
        <w:rPr>
          <w:rFonts w:hint="eastAsia"/>
          <w:b/>
          <w:sz w:val="24"/>
          <w:szCs w:val="24"/>
        </w:rPr>
        <w:t>；</w:t>
      </w:r>
      <w:r>
        <w:rPr>
          <w:b/>
          <w:sz w:val="24"/>
          <w:szCs w:val="24"/>
        </w:rPr>
        <w:t>Design of Products</w:t>
      </w:r>
      <w:r>
        <w:rPr>
          <w:rFonts w:hint="eastAsia"/>
          <w:b/>
          <w:sz w:val="24"/>
          <w:szCs w:val="24"/>
        </w:rPr>
        <w:t>；</w:t>
      </w:r>
      <w:r>
        <w:rPr>
          <w:b/>
          <w:sz w:val="24"/>
          <w:szCs w:val="24"/>
        </w:rPr>
        <w:t>Choice of Suitability</w:t>
      </w:r>
      <w:r>
        <w:rPr>
          <w:rFonts w:hint="eastAsia"/>
          <w:b/>
          <w:sz w:val="24"/>
          <w:szCs w:val="24"/>
        </w:rPr>
        <w:t>；</w:t>
      </w:r>
      <w:r>
        <w:rPr>
          <w:b/>
          <w:sz w:val="24"/>
          <w:szCs w:val="24"/>
        </w:rPr>
        <w:t>Shandong Provi</w:t>
      </w:r>
    </w:p>
    <w:p w14:paraId="25B3E95F">
      <w:pPr>
        <w:adjustRightInd w:val="0"/>
        <w:snapToGrid w:val="0"/>
        <w:rPr>
          <w:b/>
          <w:sz w:val="24"/>
          <w:szCs w:val="24"/>
        </w:rPr>
        <w:sectPr>
          <w:footerReference r:id="rId8" w:type="default"/>
          <w:pgSz w:w="11906" w:h="16838"/>
          <w:pgMar w:top="1418" w:right="1418" w:bottom="1418" w:left="1418" w:header="851" w:footer="992" w:gutter="0"/>
          <w:cols w:space="720" w:num="1"/>
          <w:docGrid w:type="lines" w:linePitch="312" w:charSpace="0"/>
        </w:sectPr>
      </w:pPr>
    </w:p>
    <w:p w14:paraId="198A4D26">
      <w:pPr>
        <w:adjustRightInd w:val="0"/>
        <w:snapToGrid w:val="0"/>
        <w:jc w:val="center"/>
        <w:rPr>
          <w:b/>
          <w:sz w:val="10"/>
          <w:szCs w:val="10"/>
        </w:rPr>
      </w:pPr>
      <w:r>
        <mc:AlternateContent>
          <mc:Choice Requires="wps">
            <w:drawing>
              <wp:anchor distT="0" distB="0" distL="114300" distR="114300" simplePos="0" relativeHeight="251659264" behindDoc="0" locked="0" layoutInCell="1" allowOverlap="1">
                <wp:simplePos x="0" y="0"/>
                <wp:positionH relativeFrom="column">
                  <wp:posOffset>190500</wp:posOffset>
                </wp:positionH>
                <wp:positionV relativeFrom="paragraph">
                  <wp:posOffset>-277495</wp:posOffset>
                </wp:positionV>
                <wp:extent cx="987425" cy="506095"/>
                <wp:effectExtent l="0" t="0" r="1717675" b="27305"/>
                <wp:wrapNone/>
                <wp:docPr id="25" name="AutoShape 29"/>
                <wp:cNvGraphicFramePr/>
                <a:graphic xmlns:a="http://schemas.openxmlformats.org/drawingml/2006/main">
                  <a:graphicData uri="http://schemas.microsoft.com/office/word/2010/wordprocessingShape">
                    <wps:wsp>
                      <wps:cNvSpPr>
                        <a:spLocks noChangeArrowheads="1"/>
                      </wps:cNvSpPr>
                      <wps:spPr bwMode="auto">
                        <a:xfrm>
                          <a:off x="0" y="0"/>
                          <a:ext cx="987425" cy="506095"/>
                        </a:xfrm>
                        <a:prstGeom prst="wedgeRoundRectCallout">
                          <a:avLst>
                            <a:gd name="adj1" fmla="val 218491"/>
                            <a:gd name="adj2" fmla="val -32208"/>
                            <a:gd name="adj3" fmla="val 16667"/>
                          </a:avLst>
                        </a:prstGeom>
                        <a:solidFill>
                          <a:srgbClr val="00FFFF"/>
                        </a:solidFill>
                        <a:ln w="9525">
                          <a:solidFill>
                            <a:srgbClr val="000000"/>
                          </a:solidFill>
                          <a:miter lim="800000"/>
                        </a:ln>
                        <a:effectLst/>
                      </wps:spPr>
                      <wps:txbx>
                        <w:txbxContent>
                          <w:p w14:paraId="37D42896">
                            <w:pPr>
                              <w:rPr>
                                <w:color w:val="FF0000"/>
                              </w:rPr>
                            </w:pPr>
                            <w:r>
                              <w:rPr>
                                <w:rFonts w:hint="eastAsia"/>
                              </w:rPr>
                              <w:t>奇页页眉，五号，宋体</w:t>
                            </w:r>
                          </w:p>
                        </w:txbxContent>
                      </wps:txbx>
                      <wps:bodyPr rot="0" vert="horz" wrap="square" lIns="91440" tIns="45720" rIns="91440" bIns="45720" anchor="t" anchorCtr="0" upright="1">
                        <a:noAutofit/>
                      </wps:bodyPr>
                    </wps:wsp>
                  </a:graphicData>
                </a:graphic>
              </wp:anchor>
            </w:drawing>
          </mc:Choice>
          <mc:Fallback>
            <w:pict>
              <v:shape id="AutoShape 29" o:spid="_x0000_s1026" o:spt="62" type="#_x0000_t62" style="position:absolute;left:0pt;margin-left:15pt;margin-top:-21.85pt;height:39.85pt;width:77.75pt;z-index:251659264;mso-width-relative:page;mso-height-relative:page;" fillcolor="#00FFFF" filled="t" stroked="t" coordsize="21600,21600" o:gfxdata="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LV8L1XYAAAACQEAAA8AAAAAAAAAAQAgAAAAIgAAAGRycy9kb3ducmV2Lnht&#10;bFBLAQIUABQAAAAIAIdO4kA++t5oawIAABQFAAAOAAAAAAAAAAEAIAAAACcBAABkcnMvZTJvRG9j&#10;LnhtbFBLBQYAAAAABgAGAFkBAAAEBgAAAAA=&#10;" adj="57994,3843,14400">
                <v:fill on="t" focussize="0,0"/>
                <v:stroke color="#000000" miterlimit="8" joinstyle="miter"/>
                <v:imagedata o:title=""/>
                <o:lock v:ext="edit" aspectratio="f"/>
                <v:textbox>
                  <w:txbxContent>
                    <w:p w14:paraId="37D42896">
                      <w:pPr>
                        <w:rPr>
                          <w:color w:val="FF0000"/>
                        </w:rPr>
                      </w:pPr>
                      <w:r>
                        <w:rPr>
                          <w:rFonts w:hint="eastAsia"/>
                        </w:rPr>
                        <w:t>奇页页眉，五号，宋体</w:t>
                      </w:r>
                    </w:p>
                  </w:txbxContent>
                </v:textbox>
              </v:shape>
            </w:pict>
          </mc:Fallback>
        </mc:AlternateContent>
      </w:r>
    </w:p>
    <w:p w14:paraId="0E996187">
      <w:pPr>
        <w:adjustRightInd w:val="0"/>
        <w:snapToGrid w:val="0"/>
        <w:jc w:val="center"/>
        <w:rPr>
          <w:b/>
          <w:sz w:val="10"/>
          <w:szCs w:val="10"/>
        </w:rPr>
      </w:pPr>
    </w:p>
    <w:p w14:paraId="2D3F2D3E">
      <w:pPr>
        <w:pStyle w:val="2"/>
      </w:pPr>
      <w:bookmarkStart w:id="7" w:name="_Toc481076017"/>
      <w:r>
        <w:t>1</w:t>
      </w:r>
      <w:bookmarkEnd w:id="7"/>
      <w:r>
        <w:rPr>
          <w:rFonts w:hint="eastAsia"/>
        </w:rPr>
        <w:t>引言</w:t>
      </w:r>
    </w:p>
    <w:p w14:paraId="6BB77C03">
      <w:pPr>
        <w:pStyle w:val="3"/>
        <w:rPr>
          <w:rFonts w:ascii="Times New Roman" w:hAnsi="Times New Roman"/>
        </w:rPr>
      </w:pPr>
      <w:bookmarkStart w:id="8" w:name="_Toc481076018"/>
      <w:commentRangeStart w:id="13"/>
      <w:r>
        <w:rPr>
          <w:rFonts w:ascii="Times New Roman" w:hAnsi="Times New Roman"/>
        </w:rPr>
        <w:t>1.1研究背景</w:t>
      </w:r>
      <w:commentRangeEnd w:id="13"/>
      <w:r>
        <w:rPr>
          <w:rStyle w:val="33"/>
          <w:rFonts w:ascii="Times New Roman" w:hAnsi="Times New Roman" w:eastAsia="宋体"/>
          <w:bCs w:val="0"/>
        </w:rPr>
        <w:commentReference w:id="13"/>
      </w:r>
      <w:bookmarkEnd w:id="8"/>
    </w:p>
    <w:p w14:paraId="78E331DC">
      <w:pPr>
        <w:snapToGrid w:val="0"/>
        <w:spacing w:line="360" w:lineRule="auto"/>
        <w:ind w:firstLine="480" w:firstLineChars="200"/>
        <w:rPr>
          <w:sz w:val="24"/>
          <w:szCs w:val="24"/>
        </w:rPr>
      </w:pPr>
      <w:r>
        <w:rPr>
          <w:rFonts w:hint="eastAsia"/>
          <w:sz w:val="24"/>
          <w:szCs w:val="24"/>
        </w:rPr>
        <w:t>我国农业生产的</w:t>
      </w:r>
      <w:r>
        <w:rPr>
          <w:sz w:val="24"/>
          <w:szCs w:val="24"/>
        </w:rPr>
        <w:t>自然灾害频发</w:t>
      </w:r>
      <w:r>
        <w:rPr>
          <w:rFonts w:hint="eastAsia"/>
          <w:sz w:val="24"/>
          <w:szCs w:val="24"/>
        </w:rPr>
        <w:t>，农产品的</w:t>
      </w:r>
      <w:r>
        <w:rPr>
          <w:sz w:val="24"/>
          <w:szCs w:val="24"/>
        </w:rPr>
        <w:t>市场</w:t>
      </w:r>
      <w:r>
        <w:rPr>
          <w:rFonts w:hint="eastAsia"/>
          <w:sz w:val="24"/>
          <w:szCs w:val="24"/>
        </w:rPr>
        <w:t>价格</w:t>
      </w:r>
      <w:r>
        <w:rPr>
          <w:sz w:val="24"/>
          <w:szCs w:val="24"/>
        </w:rPr>
        <w:t>风险也</w:t>
      </w:r>
      <w:r>
        <w:rPr>
          <w:rFonts w:hint="eastAsia"/>
          <w:sz w:val="24"/>
          <w:szCs w:val="24"/>
        </w:rPr>
        <w:t>在不断</w:t>
      </w:r>
      <w:r>
        <w:rPr>
          <w:sz w:val="24"/>
          <w:szCs w:val="24"/>
        </w:rPr>
        <w:t>加强。</w:t>
      </w:r>
      <w:r>
        <w:rPr>
          <w:rFonts w:hint="eastAsia"/>
          <w:sz w:val="24"/>
          <w:szCs w:val="24"/>
        </w:rPr>
        <w:t>面对各类灾害风险，我国农户的风险</w:t>
      </w:r>
      <w:r>
        <w:rPr>
          <w:sz w:val="24"/>
          <w:szCs w:val="24"/>
        </w:rPr>
        <w:t>自救能力较弱，一旦遭受严重的</w:t>
      </w:r>
      <w:r>
        <w:rPr>
          <w:rFonts w:hint="eastAsia"/>
          <w:sz w:val="24"/>
          <w:szCs w:val="24"/>
        </w:rPr>
        <w:t>灾害往往</w:t>
      </w:r>
      <w:r>
        <w:rPr>
          <w:sz w:val="24"/>
          <w:szCs w:val="24"/>
        </w:rPr>
        <w:t>会造成较大损失。有效的风险</w:t>
      </w:r>
      <w:r>
        <w:rPr>
          <w:rFonts w:hint="eastAsia"/>
          <w:sz w:val="24"/>
          <w:szCs w:val="24"/>
        </w:rPr>
        <w:t>管理</w:t>
      </w:r>
      <w:r>
        <w:rPr>
          <w:sz w:val="24"/>
          <w:szCs w:val="24"/>
        </w:rPr>
        <w:t>途径是我国农业发展的重要保障，农业保险是</w:t>
      </w:r>
      <w:r>
        <w:rPr>
          <w:rFonts w:hint="eastAsia"/>
          <w:sz w:val="24"/>
          <w:szCs w:val="24"/>
        </w:rPr>
        <w:t>最主要</w:t>
      </w:r>
      <w:r>
        <w:rPr>
          <w:sz w:val="24"/>
          <w:szCs w:val="24"/>
        </w:rPr>
        <w:t>的农业金融风险管理工具。为促进农业保险的快速发展，2007年，我国开始实施中央财政补贴的农业保险制度，中央一号文件提出按照</w:t>
      </w:r>
      <w:r>
        <w:rPr>
          <w:rFonts w:hint="eastAsia"/>
          <w:sz w:val="24"/>
          <w:szCs w:val="24"/>
        </w:rPr>
        <w:t>“</w:t>
      </w:r>
      <w:r>
        <w:rPr>
          <w:sz w:val="24"/>
          <w:szCs w:val="24"/>
        </w:rPr>
        <w:t>政府引导、政策支持、市场运作、农民自愿</w:t>
      </w:r>
      <w:r>
        <w:rPr>
          <w:rFonts w:hint="eastAsia"/>
          <w:sz w:val="24"/>
          <w:szCs w:val="24"/>
        </w:rPr>
        <w:t>”</w:t>
      </w:r>
      <w:r>
        <w:rPr>
          <w:sz w:val="24"/>
          <w:szCs w:val="24"/>
        </w:rPr>
        <w:t>的原则，逐步扩大政策性农业保险的试点范围。2008年起，我国农业保险的保费收入水平便一直稳居全球第二。2016年，我国农业保险保费收入为417.7亿元，相比2007年的51.84亿元，增长了8倍之多，年均增长速度约为26.11%，承保农作物面积也占到当年播种面积的70%以上，发展速度相当之快</w:t>
      </w:r>
    </w:p>
    <w:p w14:paraId="3EFCB2D8">
      <w:pPr>
        <w:snapToGrid w:val="0"/>
        <w:spacing w:line="360" w:lineRule="auto"/>
        <w:ind w:firstLine="480" w:firstLineChars="200"/>
        <w:rPr>
          <w:sz w:val="24"/>
          <w:szCs w:val="24"/>
        </w:rPr>
      </w:pPr>
      <w:r>
        <w:rPr>
          <w:sz w:val="24"/>
        </w:rPr>
        <mc:AlternateContent>
          <mc:Choice Requires="wps">
            <w:drawing>
              <wp:anchor distT="0" distB="0" distL="114300" distR="114300" simplePos="0" relativeHeight="251664384" behindDoc="0" locked="0" layoutInCell="1" allowOverlap="1">
                <wp:simplePos x="0" y="0"/>
                <wp:positionH relativeFrom="column">
                  <wp:posOffset>4222750</wp:posOffset>
                </wp:positionH>
                <wp:positionV relativeFrom="paragraph">
                  <wp:posOffset>14605</wp:posOffset>
                </wp:positionV>
                <wp:extent cx="3587750" cy="2857500"/>
                <wp:effectExtent l="5080" t="4445" r="7620" b="14605"/>
                <wp:wrapNone/>
                <wp:docPr id="8" name="文本框 8"/>
                <wp:cNvGraphicFramePr/>
                <a:graphic xmlns:a="http://schemas.openxmlformats.org/drawingml/2006/main">
                  <a:graphicData uri="http://schemas.microsoft.com/office/word/2010/wordprocessingShape">
                    <wps:wsp>
                      <wps:cNvSpPr txBox="1"/>
                      <wps:spPr>
                        <a:xfrm>
                          <a:off x="5123180" y="4470400"/>
                          <a:ext cx="3587750" cy="28575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47970438">
                            <w:pPr>
                              <w:rPr>
                                <w:rFonts w:hint="default" w:eastAsia="宋体"/>
                                <w:highlight w:val="green"/>
                                <w:lang w:val="en-US" w:eastAsia="zh-CN"/>
                              </w:rPr>
                            </w:pPr>
                            <w:r>
                              <w:rPr>
                                <w:rFonts w:hint="eastAsia"/>
                                <w:highlight w:val="green"/>
                                <w:lang w:val="en-US" w:eastAsia="zh-CN"/>
                              </w:rPr>
                              <w:t>论文出现的数字 文件等 都要在页下脚注标注 注明出处或者参考信息 脚注和正文后面的参考文献有差别 不是把参考文献都移到正文</w:t>
                            </w:r>
                          </w:p>
                        </w:txbxContent>
                      </wps:txbx>
                      <wps:bodyPr rot="0" spcFirstLastPara="0" vertOverflow="overflow" horzOverflow="overflow" vert="horz" wrap="square" lIns="91440" tIns="45720" rIns="91440" bIns="4572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32.5pt;margin-top:1.15pt;height:225pt;width:282.5pt;z-index:251664384;mso-width-relative:page;mso-height-relative:page;" fillcolor="#FFFFFF [3201]" filled="t" stroked="t" coordsize="21600,21600" o:gfxdata="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GYSsE2gAAAAoBAAAPAAAAAAAAAAEAIAAAACIAAABkcnMvZG93bnJldi54&#10;bWxQSwECFAAUAAAACACHTuJAFGbWFmoCAADQBAAADgAAAAAAAAABACAAAAApAQAAZHJzL2Uyb0Rv&#10;Yy54bWxQSwUGAAAAAAYABgBZAQAABQYAAAAA&#10;">
                <v:fill on="t" focussize="0,0"/>
                <v:stroke weight="0.5pt" color="#000000 [3204]" joinstyle="round"/>
                <v:imagedata o:title=""/>
                <o:lock v:ext="edit" aspectratio="f"/>
                <v:textbox style="mso-fit-shape-to-text:t;">
                  <w:txbxContent>
                    <w:p w14:paraId="47970438">
                      <w:pPr>
                        <w:rPr>
                          <w:rFonts w:hint="default" w:eastAsia="宋体"/>
                          <w:highlight w:val="green"/>
                          <w:lang w:val="en-US" w:eastAsia="zh-CN"/>
                        </w:rPr>
                      </w:pPr>
                      <w:r>
                        <w:rPr>
                          <w:rFonts w:hint="eastAsia"/>
                          <w:highlight w:val="green"/>
                          <w:lang w:val="en-US" w:eastAsia="zh-CN"/>
                        </w:rPr>
                        <w:t>论文出现的数字 文件等 都要在页下脚注标注 注明出处或者参考信息 脚注和正文后面的参考文献有差别 不是把参考文献都移到正文</w:t>
                      </w:r>
                    </w:p>
                  </w:txbxContent>
                </v:textbox>
              </v:shape>
            </w:pict>
          </mc:Fallback>
        </mc:AlternateContent>
      </w:r>
      <w:r>
        <w:rPr>
          <w:sz w:val="24"/>
          <w:szCs w:val="24"/>
        </w:rPr>
        <w:t>但是，随着农业保险的发展，传统</w:t>
      </w:r>
      <w:r>
        <w:rPr>
          <w:rFonts w:hint="eastAsia"/>
          <w:sz w:val="24"/>
          <w:szCs w:val="24"/>
        </w:rPr>
        <w:t>查勘定损型</w:t>
      </w:r>
      <w:r>
        <w:rPr>
          <w:sz w:val="24"/>
          <w:szCs w:val="24"/>
        </w:rPr>
        <w:t>农业保险的弊端逐渐显露，如道德风险和逆向选择难以防范，保险费率的厘定存在技术和应用的</w:t>
      </w:r>
      <w:r>
        <w:rPr>
          <w:rFonts w:hint="eastAsia"/>
          <w:sz w:val="24"/>
          <w:szCs w:val="24"/>
        </w:rPr>
        <w:t>双重</w:t>
      </w:r>
      <w:r>
        <w:rPr>
          <w:sz w:val="24"/>
          <w:szCs w:val="24"/>
        </w:rPr>
        <w:t>困难，</w:t>
      </w:r>
      <w:r>
        <w:rPr>
          <w:rFonts w:hint="eastAsia"/>
          <w:sz w:val="24"/>
          <w:szCs w:val="24"/>
        </w:rPr>
        <w:t>保险保障水平低，保险</w:t>
      </w:r>
      <w:r>
        <w:rPr>
          <w:sz w:val="24"/>
          <w:szCs w:val="24"/>
        </w:rPr>
        <w:t>成本居高</w:t>
      </w:r>
      <w:r>
        <w:rPr>
          <w:color w:val="000000"/>
          <w:sz w:val="24"/>
          <w:szCs w:val="24"/>
        </w:rPr>
        <w:t>不下等。这些问题共同影响着农户的投保</w:t>
      </w:r>
      <w:r>
        <w:rPr>
          <w:rFonts w:hint="eastAsia"/>
          <w:color w:val="000000"/>
          <w:sz w:val="24"/>
          <w:szCs w:val="24"/>
        </w:rPr>
        <w:t>需求</w:t>
      </w:r>
      <w:r>
        <w:rPr>
          <w:color w:val="000000"/>
          <w:sz w:val="24"/>
          <w:szCs w:val="24"/>
        </w:rPr>
        <w:t>意愿和保险公司的承保</w:t>
      </w:r>
      <w:r>
        <w:rPr>
          <w:rFonts w:hint="eastAsia"/>
          <w:color w:val="000000"/>
          <w:sz w:val="24"/>
          <w:szCs w:val="24"/>
        </w:rPr>
        <w:t>供给意愿</w:t>
      </w:r>
      <w:r>
        <w:rPr>
          <w:color w:val="000000"/>
          <w:sz w:val="24"/>
          <w:szCs w:val="24"/>
        </w:rPr>
        <w:t>，造成目前我国农业保险市场供需双不足的矛盾</w:t>
      </w:r>
      <w:r>
        <w:rPr>
          <w:rFonts w:hint="eastAsia"/>
          <w:color w:val="000000"/>
          <w:sz w:val="24"/>
          <w:szCs w:val="24"/>
        </w:rPr>
        <w:t>日益突出</w:t>
      </w:r>
      <w:r>
        <w:rPr>
          <w:color w:val="000000"/>
          <w:sz w:val="24"/>
          <w:szCs w:val="24"/>
        </w:rPr>
        <w:t>。</w:t>
      </w:r>
      <w:r>
        <w:rPr>
          <w:rFonts w:hint="eastAsia"/>
          <w:color w:val="000000"/>
          <w:sz w:val="24"/>
          <w:szCs w:val="24"/>
        </w:rPr>
        <w:t>2013-2016年我国农业保险年均增长速度仅为8.04%，远远低于2007年政策性农业保险实施以来</w:t>
      </w:r>
      <w:r>
        <w:rPr>
          <w:sz w:val="24"/>
          <w:szCs w:val="24"/>
        </w:rPr>
        <w:t>26.11%</w:t>
      </w:r>
      <w:r>
        <w:rPr>
          <w:rFonts w:hint="eastAsia"/>
          <w:sz w:val="24"/>
          <w:szCs w:val="24"/>
        </w:rPr>
        <w:t>的年均</w:t>
      </w:r>
      <w:r>
        <w:rPr>
          <w:rFonts w:hint="eastAsia"/>
          <w:color w:val="000000"/>
          <w:sz w:val="24"/>
          <w:szCs w:val="24"/>
        </w:rPr>
        <w:t>增长速度。2015年，我国的农业保险深度仅为0.62%，保险密度仅为69.57元，相比美国（2013年保险深度为7.47%，保险密度约为305.55美元）等发达国家存在较大差距。2015年，我国种植业保险的保障水平为7.75%，是美国种植业保险保障水平的1/8</w:t>
      </w:r>
      <w:r>
        <w:rPr>
          <w:rStyle w:val="34"/>
          <w:color w:val="000000"/>
          <w:szCs w:val="24"/>
        </w:rPr>
        <w:footnoteReference w:id="0"/>
      </w:r>
      <w:r>
        <w:rPr>
          <w:rFonts w:hint="eastAsia"/>
          <w:color w:val="000000"/>
          <w:sz w:val="24"/>
          <w:szCs w:val="24"/>
        </w:rPr>
        <w:t>。由此可见，我国农业保险的发展仍存在巨大上升空间。</w:t>
      </w:r>
    </w:p>
    <w:p w14:paraId="4E080DCA">
      <w:pPr>
        <w:snapToGrid w:val="0"/>
        <w:spacing w:line="360" w:lineRule="auto"/>
        <w:ind w:firstLine="420" w:firstLineChars="200"/>
        <w:rPr>
          <w:sz w:val="24"/>
          <w:szCs w:val="24"/>
        </w:rPr>
      </w:pPr>
      <w:r>
        <mc:AlternateContent>
          <mc:Choice Requires="wps">
            <w:drawing>
              <wp:anchor distT="0" distB="0" distL="114300" distR="114300" simplePos="0" relativeHeight="251660288" behindDoc="0" locked="0" layoutInCell="1" allowOverlap="1">
                <wp:simplePos x="0" y="0"/>
                <wp:positionH relativeFrom="column">
                  <wp:posOffset>3060065</wp:posOffset>
                </wp:positionH>
                <wp:positionV relativeFrom="paragraph">
                  <wp:posOffset>1549400</wp:posOffset>
                </wp:positionV>
                <wp:extent cx="2845435" cy="673100"/>
                <wp:effectExtent l="788670" t="5715" r="13970" b="254635"/>
                <wp:wrapNone/>
                <wp:docPr id="7" name="AutoShape 472"/>
                <wp:cNvGraphicFramePr/>
                <a:graphic xmlns:a="http://schemas.openxmlformats.org/drawingml/2006/main">
                  <a:graphicData uri="http://schemas.microsoft.com/office/word/2010/wordprocessingShape">
                    <wps:wsp>
                      <wps:cNvSpPr>
                        <a:spLocks noChangeArrowheads="1"/>
                      </wps:cNvSpPr>
                      <wps:spPr bwMode="auto">
                        <a:xfrm>
                          <a:off x="0" y="0"/>
                          <a:ext cx="2845435" cy="673100"/>
                        </a:xfrm>
                        <a:prstGeom prst="wedgeRoundRectCallout">
                          <a:avLst>
                            <a:gd name="adj1" fmla="val -77315"/>
                            <a:gd name="adj2" fmla="val 83208"/>
                            <a:gd name="adj3" fmla="val 16667"/>
                          </a:avLst>
                        </a:prstGeom>
                        <a:solidFill>
                          <a:srgbClr val="00FFFF"/>
                        </a:solidFill>
                        <a:ln w="9525">
                          <a:solidFill>
                            <a:srgbClr val="000000"/>
                          </a:solidFill>
                          <a:miter lim="800000"/>
                        </a:ln>
                      </wps:spPr>
                      <wps:txbx>
                        <w:txbxContent>
                          <w:p w14:paraId="363326E4">
                            <w:pPr>
                              <w:pStyle w:val="8"/>
                              <w:rPr>
                                <w:color w:val="FF0000"/>
                              </w:rPr>
                            </w:pPr>
                            <w:r>
                              <w:rPr>
                                <w:rFonts w:hint="eastAsia"/>
                                <w:color w:val="000000"/>
                              </w:rPr>
                              <w:t>脚注：</w:t>
                            </w:r>
                            <w:r>
                              <w:rPr>
                                <w:rFonts w:hint="eastAsia"/>
                              </w:rPr>
                              <w:t>小五，宋体，Times New Roman。引用格式参照该格式。要将数据来源信息描述详细。脚注要每页重新编码。</w:t>
                            </w:r>
                          </w:p>
                          <w:p w14:paraId="6367C0FB">
                            <w:pPr>
                              <w:pStyle w:val="8"/>
                            </w:pPr>
                          </w:p>
                        </w:txbxContent>
                      </wps:txbx>
                      <wps:bodyPr rot="0" vert="horz" wrap="square" lIns="0" tIns="0" rIns="0" bIns="0" anchor="t" anchorCtr="0" upright="1">
                        <a:noAutofit/>
                      </wps:bodyPr>
                    </wps:wsp>
                  </a:graphicData>
                </a:graphic>
              </wp:anchor>
            </w:drawing>
          </mc:Choice>
          <mc:Fallback>
            <w:pict>
              <v:shape id="AutoShape 472" o:spid="_x0000_s1026" o:spt="62" type="#_x0000_t62" style="position:absolute;left:0pt;margin-left:240.95pt;margin-top:122pt;height:53pt;width:224.05pt;z-index:251660288;mso-width-relative:page;mso-height-relative:page;" fillcolor="#00FFFF" filled="t" stroked="t" coordsize="21600,21600" o:gfxdata="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KV7+93ZAAAACwEAAA8AAAAAAAAAAQAgAAAAIgAAAGRycy9kb3ducmV2LnhtbFBLAQIUABQAAAAI&#10;AIdO4kBbypoTXgIAAPYEAAAOAAAAAAAAAAEAIAAAACgBAABkcnMvZTJvRG9jLnhtbFBLBQYAAAAA&#10;BgAGAFkBAAD4BQAAAAA=&#10;" adj="-5900,28773,14400">
                <v:fill on="t" focussize="0,0"/>
                <v:stroke color="#000000" miterlimit="8" joinstyle="miter"/>
                <v:imagedata o:title=""/>
                <o:lock v:ext="edit" aspectratio="f"/>
                <v:textbox inset="0mm,0mm,0mm,0mm">
                  <w:txbxContent>
                    <w:p w14:paraId="363326E4">
                      <w:pPr>
                        <w:pStyle w:val="8"/>
                        <w:rPr>
                          <w:color w:val="FF0000"/>
                        </w:rPr>
                      </w:pPr>
                      <w:r>
                        <w:rPr>
                          <w:rFonts w:hint="eastAsia"/>
                          <w:color w:val="000000"/>
                        </w:rPr>
                        <w:t>脚注：</w:t>
                      </w:r>
                      <w:r>
                        <w:rPr>
                          <w:rFonts w:hint="eastAsia"/>
                        </w:rPr>
                        <w:t>小五，宋体，Times New Roman。引用格式参照该格式。要将数据来源信息描述详细。脚注要每页重新编码。</w:t>
                      </w:r>
                    </w:p>
                    <w:p w14:paraId="6367C0FB">
                      <w:pPr>
                        <w:pStyle w:val="8"/>
                      </w:pPr>
                    </w:p>
                  </w:txbxContent>
                </v:textbox>
              </v:shape>
            </w:pict>
          </mc:Fallback>
        </mc:AlternateContent>
      </w:r>
      <w:r>
        <w:rPr>
          <w:sz w:val="24"/>
          <w:szCs w:val="24"/>
        </w:rPr>
        <w:t>为推动农业保险发展，专家学者们开始农业指数类保险创新产品的研发。相比传统农业保险，农业指数保险产品在客观标准制定的前提下，具有较高的科学性和合理性水平，能很好地弥补我国传统农业保险的经营和管理难题，作为一种创新型保险产品，具有防范道德风险、抑制逆向选择、降低经营成本、提高信息透明度、提高保障</w:t>
      </w:r>
      <w:r>
        <w:rPr>
          <w:rFonts w:hint="eastAsia"/>
          <w:sz w:val="24"/>
          <w:szCs w:val="24"/>
        </w:rPr>
        <w:t>水平</w:t>
      </w:r>
      <w:r>
        <w:rPr>
          <w:sz w:val="24"/>
          <w:szCs w:val="24"/>
        </w:rPr>
        <w:t>、活跃流动性、易于再保险等突出的优势。因此，创新农业指数保险产品是解决当前农业保险固有难题的有效途径。</w:t>
      </w:r>
      <w:r>
        <w:rPr>
          <w:sz w:val="24"/>
        </w:rPr>
        <w:t>2007-201</w:t>
      </w:r>
      <w:r>
        <w:rPr>
          <w:rFonts w:hint="eastAsia"/>
          <w:sz w:val="24"/>
        </w:rPr>
        <w:t>7</w:t>
      </w:r>
      <w:r>
        <w:rPr>
          <w:sz w:val="24"/>
        </w:rPr>
        <w:t>年的中央一号文件分别涉及到科学建立和增加农业保险险种、提高农业保险的覆盖面和保障水平</w:t>
      </w:r>
      <w:r>
        <w:rPr>
          <w:rFonts w:hint="eastAsia"/>
          <w:sz w:val="24"/>
        </w:rPr>
        <w:t>、</w:t>
      </w:r>
      <w:r>
        <w:rPr>
          <w:sz w:val="24"/>
        </w:rPr>
        <w:t>创新农业保险开展形式</w:t>
      </w:r>
      <w:r>
        <w:rPr>
          <w:rFonts w:hint="eastAsia"/>
          <w:sz w:val="24"/>
        </w:rPr>
        <w:t>、探索重要农产</w:t>
      </w:r>
      <w:r>
        <mc:AlternateContent>
          <mc:Choice Requires="wps">
            <w:drawing>
              <wp:anchor distT="0" distB="0" distL="114300" distR="114300" simplePos="0" relativeHeight="251660288" behindDoc="0" locked="0" layoutInCell="1" allowOverlap="1">
                <wp:simplePos x="0" y="0"/>
                <wp:positionH relativeFrom="column">
                  <wp:posOffset>4519930</wp:posOffset>
                </wp:positionH>
                <wp:positionV relativeFrom="paragraph">
                  <wp:posOffset>-643255</wp:posOffset>
                </wp:positionV>
                <wp:extent cx="1546860" cy="436245"/>
                <wp:effectExtent l="723900" t="0" r="15240" b="20955"/>
                <wp:wrapNone/>
                <wp:docPr id="20" name="AutoShape 5"/>
                <wp:cNvGraphicFramePr/>
                <a:graphic xmlns:a="http://schemas.openxmlformats.org/drawingml/2006/main">
                  <a:graphicData uri="http://schemas.microsoft.com/office/word/2010/wordprocessingShape">
                    <wps:wsp>
                      <wps:cNvSpPr>
                        <a:spLocks noChangeArrowheads="1"/>
                      </wps:cNvSpPr>
                      <wps:spPr bwMode="auto">
                        <a:xfrm>
                          <a:off x="0" y="0"/>
                          <a:ext cx="1546860" cy="436245"/>
                        </a:xfrm>
                        <a:prstGeom prst="wedgeRoundRectCallout">
                          <a:avLst>
                            <a:gd name="adj1" fmla="val -93370"/>
                            <a:gd name="adj2" fmla="val 40037"/>
                            <a:gd name="adj3" fmla="val 16667"/>
                          </a:avLst>
                        </a:prstGeom>
                        <a:solidFill>
                          <a:srgbClr val="00FFFF"/>
                        </a:solidFill>
                        <a:ln w="9525">
                          <a:solidFill>
                            <a:srgbClr val="000000"/>
                          </a:solidFill>
                          <a:miter lim="800000"/>
                        </a:ln>
                        <a:effectLst/>
                      </wps:spPr>
                      <wps:txbx>
                        <w:txbxContent>
                          <w:p w14:paraId="0023E366">
                            <w:pPr>
                              <w:rPr>
                                <w:color w:val="FF0000"/>
                              </w:rPr>
                            </w:pPr>
                            <w:r>
                              <w:rPr>
                                <w:rFonts w:hint="eastAsia"/>
                              </w:rPr>
                              <w:t>偶页页眉为论文题目，不要加姓名，五号，宋体</w:t>
                            </w:r>
                          </w:p>
                          <w:p w14:paraId="7BD774E0">
                            <w:r>
                              <w:rPr>
                                <w:rFonts w:hint="eastAsia"/>
                              </w:rPr>
                              <w:t>。</w:t>
                            </w:r>
                          </w:p>
                          <w:p w14:paraId="13ABB7C1">
                            <w:pPr>
                              <w:pStyle w:val="8"/>
                            </w:pPr>
                          </w:p>
                        </w:txbxContent>
                      </wps:txbx>
                      <wps:bodyPr rot="0" vert="horz" wrap="square" lIns="0" tIns="0" rIns="0" bIns="0" anchor="t" anchorCtr="0" upright="1">
                        <a:noAutofit/>
                      </wps:bodyPr>
                    </wps:wsp>
                  </a:graphicData>
                </a:graphic>
              </wp:anchor>
            </w:drawing>
          </mc:Choice>
          <mc:Fallback>
            <w:pict>
              <v:shape id="AutoShape 5" o:spid="_x0000_s1026" o:spt="62" type="#_x0000_t62" style="position:absolute;left:0pt;margin-left:355.9pt;margin-top:-50.65pt;height:34.35pt;width:121.8pt;z-index:251660288;mso-width-relative:page;mso-height-relative:page;" fillcolor="#00FFFF" filled="t" stroked="t" coordsize="21600,21600" o:gfxdata="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99+lidkAAAAMAQAADwAAAAAAAAABACAAAAAiAAAAZHJzL2Rvd25yZXYueG1sUEsB&#10;AhQAFAAAAAgAh07iQKBH4AlmAgAAAwUAAA4AAAAAAAAAAQAgAAAAKAEAAGRycy9lMm9Eb2MueG1s&#10;UEsFBgAAAAAGAAYAWQEAAAAGAAAAAA==&#10;" adj="-9368,19448,14400">
                <v:fill on="t" focussize="0,0"/>
                <v:stroke color="#000000" miterlimit="8" joinstyle="miter"/>
                <v:imagedata o:title=""/>
                <o:lock v:ext="edit" aspectratio="f"/>
                <v:textbox inset="0mm,0mm,0mm,0mm">
                  <w:txbxContent>
                    <w:p w14:paraId="0023E366">
                      <w:pPr>
                        <w:rPr>
                          <w:color w:val="FF0000"/>
                        </w:rPr>
                      </w:pPr>
                      <w:r>
                        <w:rPr>
                          <w:rFonts w:hint="eastAsia"/>
                        </w:rPr>
                        <w:t>偶页页眉为论文题目，不要加姓名，五号，宋体</w:t>
                      </w:r>
                    </w:p>
                    <w:p w14:paraId="7BD774E0">
                      <w:r>
                        <w:rPr>
                          <w:rFonts w:hint="eastAsia"/>
                        </w:rPr>
                        <w:t>。</w:t>
                      </w:r>
                    </w:p>
                    <w:p w14:paraId="13ABB7C1">
                      <w:pPr>
                        <w:pStyle w:val="8"/>
                      </w:pPr>
                    </w:p>
                  </w:txbxContent>
                </v:textbox>
              </v:shape>
            </w:pict>
          </mc:Fallback>
        </mc:AlternateContent>
      </w:r>
      <w:r>
        <w:rPr>
          <w:rFonts w:hint="eastAsia"/>
          <w:sz w:val="24"/>
        </w:rPr>
        <w:t>品天气指数保险试点，探索建立农产品收入保险制度</w:t>
      </w:r>
      <w:r>
        <w:rPr>
          <w:sz w:val="24"/>
        </w:rPr>
        <w:t>等内容。</w:t>
      </w:r>
      <w:r>
        <w:rPr>
          <w:sz w:val="24"/>
          <w:szCs w:val="24"/>
        </w:rPr>
        <w:t>新型农业指数类保险创新产品的研发已经成为农业保险发展的</w:t>
      </w:r>
      <w:r>
        <w:rPr>
          <w:rFonts w:hint="eastAsia"/>
          <w:sz w:val="24"/>
          <w:szCs w:val="24"/>
        </w:rPr>
        <w:t>重大课题</w:t>
      </w:r>
      <w:r>
        <w:rPr>
          <w:sz w:val="24"/>
          <w:szCs w:val="24"/>
        </w:rPr>
        <w:t>。</w:t>
      </w:r>
    </w:p>
    <w:p w14:paraId="0BD3E862">
      <w:pPr>
        <w:snapToGrid w:val="0"/>
        <w:spacing w:line="360" w:lineRule="auto"/>
        <w:ind w:firstLine="480" w:firstLineChars="200"/>
        <w:rPr>
          <w:sz w:val="24"/>
          <w:szCs w:val="24"/>
        </w:rPr>
      </w:pPr>
      <w:r>
        <w:rPr>
          <w:sz w:val="24"/>
          <w:szCs w:val="24"/>
        </w:rPr>
        <w:t>2007年以来山东省农业保险得到迅速发展，2013年实现了全省136个县域的全覆盖，2016年实现保费收入18.09亿元，相比2007年的0.96亿元，增长了18.84倍，年均增速38.57%。</w:t>
      </w:r>
      <w:r>
        <w:rPr>
          <w:rFonts w:hint="eastAsia"/>
          <w:sz w:val="24"/>
          <w:szCs w:val="24"/>
        </w:rPr>
        <w:t>但是在山东省农业保险快速发展的同时，传统农业保险暴露出来的</w:t>
      </w:r>
      <w:r>
        <w:rPr>
          <w:rFonts w:hint="eastAsia" w:ascii="宋体" w:hAnsi="宋体" w:cs="宋体"/>
          <w:color w:val="000000"/>
          <w:kern w:val="0"/>
          <w:sz w:val="24"/>
        </w:rPr>
        <w:t>固有难题</w:t>
      </w:r>
      <w:r>
        <w:rPr>
          <w:rFonts w:hint="eastAsia"/>
          <w:sz w:val="24"/>
          <w:szCs w:val="24"/>
        </w:rPr>
        <w:t>格外突出，如</w:t>
      </w:r>
      <w:r>
        <w:rPr>
          <w:rFonts w:hint="eastAsia" w:ascii="宋体" w:hAnsi="宋体" w:cs="宋体"/>
          <w:color w:val="000000"/>
          <w:kern w:val="0"/>
          <w:sz w:val="24"/>
        </w:rPr>
        <w:t>气象灾害多，核损任务重</w:t>
      </w:r>
      <w:r>
        <w:rPr>
          <w:rFonts w:hint="eastAsia"/>
        </w:rPr>
        <w:t>、</w:t>
      </w:r>
      <w:r>
        <w:rPr>
          <w:rFonts w:hint="eastAsia" w:ascii="宋体" w:hAnsi="宋体" w:cs="宋体"/>
          <w:color w:val="000000"/>
          <w:kern w:val="0"/>
          <w:sz w:val="24"/>
        </w:rPr>
        <w:t>定损缺乏科学依据、各业务环节工作繁琐等，又如市场风险逐步突出、保险费率低、农户道德风险难以防范等，这些都影响着山东省农业保险的发展效率。与此同时，</w:t>
      </w:r>
      <w:r>
        <w:rPr>
          <w:rFonts w:hint="eastAsia"/>
          <w:sz w:val="24"/>
          <w:szCs w:val="24"/>
        </w:rPr>
        <w:t>伴随</w:t>
      </w:r>
      <w:r>
        <w:rPr>
          <w:sz w:val="24"/>
          <w:szCs w:val="24"/>
        </w:rPr>
        <w:t>着农业保险市场资源的充分覆盖，农业保险的市场竞争程度已明显加强，2015年山东省农业保险的市场竞争指数</w:t>
      </w:r>
      <w:r>
        <w:rPr>
          <w:rFonts w:hint="eastAsia"/>
          <w:sz w:val="24"/>
          <w:szCs w:val="24"/>
        </w:rPr>
        <w:t>（</w:t>
      </w:r>
      <w:r>
        <w:rPr>
          <w:sz w:val="24"/>
          <w:szCs w:val="24"/>
        </w:rPr>
        <w:t>HHI</w:t>
      </w:r>
      <w:r>
        <w:rPr>
          <w:rFonts w:hint="eastAsia"/>
          <w:sz w:val="24"/>
          <w:szCs w:val="24"/>
        </w:rPr>
        <w:t>）</w:t>
      </w:r>
      <w:r>
        <w:rPr>
          <w:sz w:val="24"/>
          <w:szCs w:val="24"/>
        </w:rPr>
        <w:t>已经达到</w:t>
      </w:r>
      <w:commentRangeStart w:id="14"/>
      <w:r>
        <w:rPr>
          <w:sz w:val="24"/>
          <w:szCs w:val="24"/>
        </w:rPr>
        <w:t>0.419</w:t>
      </w:r>
      <w:commentRangeEnd w:id="14"/>
      <w:r>
        <w:rPr>
          <w:rStyle w:val="33"/>
        </w:rPr>
        <w:commentReference w:id="14"/>
      </w:r>
      <w:r>
        <w:rPr>
          <w:rFonts w:hint="eastAsia"/>
          <w:sz w:val="24"/>
          <w:szCs w:val="24"/>
        </w:rPr>
        <w:t>。当前阶段</w:t>
      </w:r>
      <w:r>
        <w:rPr>
          <w:sz w:val="24"/>
          <w:szCs w:val="24"/>
        </w:rPr>
        <w:t>维持市场增速高峰期的关键点在于，如何通过扩大产品覆盖面和改善产品类型，</w:t>
      </w:r>
      <w:r>
        <w:rPr>
          <w:rFonts w:hint="eastAsia"/>
          <w:sz w:val="24"/>
          <w:szCs w:val="24"/>
        </w:rPr>
        <w:t>在</w:t>
      </w:r>
      <w:r>
        <w:rPr>
          <w:sz w:val="24"/>
          <w:szCs w:val="24"/>
        </w:rPr>
        <w:t>降低竞争成本</w:t>
      </w:r>
      <w:r>
        <w:rPr>
          <w:rFonts w:hint="eastAsia"/>
          <w:sz w:val="24"/>
          <w:szCs w:val="24"/>
        </w:rPr>
        <w:t>的同时</w:t>
      </w:r>
      <w:r>
        <w:rPr>
          <w:sz w:val="24"/>
          <w:szCs w:val="24"/>
        </w:rPr>
        <w:t>提高业务效率，而农业保险</w:t>
      </w:r>
      <w:r>
        <w:rPr>
          <w:rFonts w:hint="eastAsia"/>
          <w:sz w:val="24"/>
          <w:szCs w:val="24"/>
        </w:rPr>
        <w:t>指数类</w:t>
      </w:r>
      <w:r>
        <w:rPr>
          <w:sz w:val="24"/>
          <w:szCs w:val="24"/>
        </w:rPr>
        <w:t>产品</w:t>
      </w:r>
      <w:r>
        <w:rPr>
          <w:rFonts w:hint="eastAsia"/>
          <w:sz w:val="24"/>
          <w:szCs w:val="24"/>
        </w:rPr>
        <w:t>的研发</w:t>
      </w:r>
      <w:r>
        <w:rPr>
          <w:sz w:val="24"/>
          <w:szCs w:val="24"/>
        </w:rPr>
        <w:t>将发挥关键作用。</w:t>
      </w:r>
    </w:p>
    <w:p w14:paraId="577ADA27">
      <w:pPr>
        <w:snapToGrid w:val="0"/>
        <w:spacing w:line="360" w:lineRule="auto"/>
        <w:ind w:firstLine="480" w:firstLineChars="200"/>
        <w:rPr>
          <w:sz w:val="24"/>
          <w:szCs w:val="24"/>
        </w:rPr>
      </w:pPr>
      <w:r>
        <w:rPr>
          <w:sz w:val="24"/>
          <w:szCs w:val="24"/>
        </w:rPr>
        <w:t>玉米是山东省主要的粮食作物，2015年山东省玉米产量2051万吨，约占全国</w:t>
      </w:r>
      <w:r>
        <w:rPr>
          <w:rFonts w:hint="eastAsia"/>
          <w:sz w:val="24"/>
          <w:szCs w:val="24"/>
        </w:rPr>
        <w:t>玉米</w:t>
      </w:r>
      <w:r>
        <w:rPr>
          <w:sz w:val="24"/>
          <w:szCs w:val="24"/>
        </w:rPr>
        <w:t>总产量的9.13</w:t>
      </w:r>
      <w:r>
        <w:rPr>
          <w:rFonts w:hint="eastAsia"/>
          <w:sz w:val="24"/>
          <w:szCs w:val="24"/>
        </w:rPr>
        <w:t>%</w:t>
      </w:r>
      <w:r>
        <w:rPr>
          <w:rStyle w:val="34"/>
          <w:szCs w:val="24"/>
        </w:rPr>
        <w:footnoteReference w:id="1"/>
      </w:r>
      <w:r>
        <w:rPr>
          <w:sz w:val="24"/>
          <w:szCs w:val="24"/>
        </w:rPr>
        <w:t>。</w:t>
      </w:r>
      <w:r>
        <w:rPr>
          <w:rFonts w:hint="eastAsia"/>
          <w:sz w:val="24"/>
          <w:szCs w:val="24"/>
        </w:rPr>
        <w:t>与此同时，</w:t>
      </w:r>
      <w:r>
        <w:rPr>
          <w:sz w:val="24"/>
          <w:szCs w:val="24"/>
        </w:rPr>
        <w:t>山东省玉米农业保险发展迅速，</w:t>
      </w:r>
      <w:r>
        <w:rPr>
          <w:rFonts w:hint="eastAsia"/>
          <w:sz w:val="24"/>
          <w:szCs w:val="24"/>
        </w:rPr>
        <w:t>截止到</w:t>
      </w:r>
      <w:r>
        <w:rPr>
          <w:sz w:val="24"/>
          <w:szCs w:val="24"/>
        </w:rPr>
        <w:t>2015年，是</w:t>
      </w:r>
      <w:r>
        <w:rPr>
          <w:rFonts w:hint="eastAsia"/>
          <w:sz w:val="24"/>
          <w:szCs w:val="24"/>
        </w:rPr>
        <w:t>省内承保率</w:t>
      </w:r>
      <w:r>
        <w:rPr>
          <w:sz w:val="24"/>
          <w:szCs w:val="24"/>
        </w:rPr>
        <w:t>唯一突破80%的</w:t>
      </w:r>
      <w:r>
        <w:rPr>
          <w:rFonts w:hint="eastAsia"/>
          <w:sz w:val="24"/>
          <w:szCs w:val="24"/>
        </w:rPr>
        <w:t>农</w:t>
      </w:r>
      <w:r>
        <w:rPr>
          <w:sz w:val="24"/>
          <w:szCs w:val="24"/>
        </w:rPr>
        <w:t>作物。</w:t>
      </w:r>
      <w:r>
        <w:rPr>
          <w:rFonts w:hint="eastAsia"/>
          <w:sz w:val="24"/>
          <w:szCs w:val="24"/>
        </w:rPr>
        <w:t>但</w:t>
      </w:r>
      <w:r>
        <w:rPr>
          <w:sz w:val="24"/>
          <w:szCs w:val="24"/>
        </w:rPr>
        <w:t>相比其它农作物，玉米保险暴露的道德风险和逆向选择</w:t>
      </w:r>
      <w:r>
        <w:rPr>
          <w:rFonts w:hint="eastAsia"/>
          <w:sz w:val="24"/>
          <w:szCs w:val="24"/>
        </w:rPr>
        <w:t>问题</w:t>
      </w:r>
      <w:r>
        <w:rPr>
          <w:sz w:val="24"/>
          <w:szCs w:val="24"/>
        </w:rPr>
        <w:t>更加难以防范，骗保行为屡见不鲜，其相应的业务工作量繁琐，核损定损难的问题无法从根源解决</w:t>
      </w:r>
      <w:r>
        <w:rPr>
          <w:rFonts w:hint="eastAsia"/>
          <w:sz w:val="24"/>
          <w:szCs w:val="24"/>
        </w:rPr>
        <w:t>。此外，随着国家临储政策的改变，玉米的价格波动明显，严重影响着农户的生产积极性。因此就山东省来说，</w:t>
      </w:r>
      <w:r>
        <w:rPr>
          <w:sz w:val="24"/>
          <w:szCs w:val="24"/>
        </w:rPr>
        <w:t>农业保险产品的创新还应该以玉米等主粮作物为主要落脚点，这也与农业指数类保险产品的研发初衷是一致的。</w:t>
      </w:r>
    </w:p>
    <w:p w14:paraId="426572F9">
      <w:pPr>
        <w:snapToGrid w:val="0"/>
        <w:spacing w:line="360" w:lineRule="auto"/>
        <w:ind w:firstLine="480" w:firstLineChars="200"/>
        <w:rPr>
          <w:sz w:val="24"/>
        </w:rPr>
      </w:pPr>
      <w:r>
        <w:rPr>
          <w:sz w:val="24"/>
          <w:szCs w:val="24"/>
        </w:rPr>
        <w:t>基于上述背景，本研究在已有文献回顾的基础上</w:t>
      </w:r>
      <w:r>
        <w:rPr>
          <w:rFonts w:hint="eastAsia"/>
          <w:sz w:val="24"/>
          <w:szCs w:val="24"/>
        </w:rPr>
        <w:t>，首先对</w:t>
      </w:r>
      <w:r>
        <w:rPr>
          <w:sz w:val="24"/>
          <w:szCs w:val="24"/>
        </w:rPr>
        <w:t>气象、产量、收入三类指数保险产品</w:t>
      </w:r>
      <w:r>
        <w:rPr>
          <w:rFonts w:hint="eastAsia"/>
          <w:sz w:val="24"/>
          <w:szCs w:val="24"/>
        </w:rPr>
        <w:t>的已有研究</w:t>
      </w:r>
      <w:r>
        <w:rPr>
          <w:sz w:val="24"/>
          <w:szCs w:val="24"/>
        </w:rPr>
        <w:t>与试点</w:t>
      </w:r>
      <w:r>
        <w:rPr>
          <w:rFonts w:hint="eastAsia"/>
          <w:sz w:val="24"/>
          <w:szCs w:val="24"/>
        </w:rPr>
        <w:t>进行</w:t>
      </w:r>
      <w:r>
        <w:rPr>
          <w:sz w:val="24"/>
          <w:szCs w:val="24"/>
        </w:rPr>
        <w:t>系统分析</w:t>
      </w:r>
      <w:r>
        <w:rPr>
          <w:rFonts w:hint="eastAsia"/>
          <w:sz w:val="24"/>
          <w:szCs w:val="24"/>
        </w:rPr>
        <w:t>。然后</w:t>
      </w:r>
      <w:r>
        <w:rPr>
          <w:sz w:val="24"/>
          <w:szCs w:val="24"/>
        </w:rPr>
        <w:t>以此为理论基础，</w:t>
      </w:r>
      <w:r>
        <w:rPr>
          <w:rFonts w:hint="eastAsia"/>
          <w:sz w:val="24"/>
          <w:szCs w:val="24"/>
        </w:rPr>
        <w:t>分别研究</w:t>
      </w:r>
      <w:r>
        <w:rPr>
          <w:sz w:val="24"/>
          <w:szCs w:val="24"/>
        </w:rPr>
        <w:t>基于风险区划的玉米产量指数保险产品、</w:t>
      </w:r>
      <w:r>
        <w:rPr>
          <w:rFonts w:hint="eastAsia"/>
          <w:sz w:val="24"/>
          <w:szCs w:val="24"/>
        </w:rPr>
        <w:t>基于共生性因子的</w:t>
      </w:r>
      <w:r>
        <w:rPr>
          <w:sz w:val="24"/>
          <w:szCs w:val="24"/>
        </w:rPr>
        <w:t>玉米风雨倒伏气象指数保险产品、基于</w:t>
      </w:r>
      <w:r>
        <w:rPr>
          <w:color w:val="000000"/>
          <w:sz w:val="24"/>
          <w:szCs w:val="24"/>
        </w:rPr>
        <w:t>Census</w:t>
      </w:r>
      <w:r>
        <w:rPr>
          <w:sz w:val="24"/>
          <w:szCs w:val="24"/>
        </w:rPr>
        <w:t>-ARIMA的玉米收入指数保险产品三个类型</w:t>
      </w:r>
      <w:r>
        <w:rPr>
          <w:rFonts w:hint="eastAsia"/>
          <w:sz w:val="24"/>
          <w:szCs w:val="24"/>
        </w:rPr>
        <w:t>的</w:t>
      </w:r>
      <w:r>
        <w:rPr>
          <w:sz w:val="24"/>
          <w:szCs w:val="24"/>
        </w:rPr>
        <w:t>指数保险产品。</w:t>
      </w:r>
      <w:r>
        <w:rPr>
          <w:rFonts w:hint="eastAsia"/>
          <w:sz w:val="24"/>
          <w:szCs w:val="24"/>
        </w:rPr>
        <w:t>最后</w:t>
      </w:r>
      <w:r>
        <w:rPr>
          <w:sz w:val="24"/>
          <w:szCs w:val="24"/>
        </w:rPr>
        <w:t>通过比较各指数保险产品的科学特点，结合山东省各地市玉米的客观受灾风险特征，进行了玉米指数类保险产品在各地市</w:t>
      </w:r>
      <w:r>
        <w:rPr>
          <w:rFonts w:hint="eastAsia"/>
          <w:sz w:val="24"/>
          <w:szCs w:val="24"/>
        </w:rPr>
        <w:t>间</w:t>
      </w:r>
      <w:r>
        <w:rPr>
          <w:sz w:val="24"/>
          <w:szCs w:val="24"/>
        </w:rPr>
        <w:t>的适宜性选择探究。</w:t>
      </w:r>
      <w:r>
        <w:rPr>
          <w:rFonts w:hint="eastAsia"/>
          <w:sz w:val="24"/>
          <w:szCs w:val="24"/>
        </w:rPr>
        <w:t>通过系统的理论分析、产品设计及产品适宜性选取机制的研究，</w:t>
      </w:r>
      <w:r>
        <w:rPr>
          <w:sz w:val="24"/>
        </w:rPr>
        <w:t>以期完善当前农业指数类保险产品的设计</w:t>
      </w:r>
      <w:r>
        <w:rPr>
          <w:rFonts w:hint="eastAsia"/>
          <w:sz w:val="24"/>
        </w:rPr>
        <w:t>和开展</w:t>
      </w:r>
      <w:r>
        <w:rPr>
          <w:sz w:val="24"/>
        </w:rPr>
        <w:t>模式，提高当前农业指数类保险产品的科学程度。</w:t>
      </w:r>
    </w:p>
    <w:p w14:paraId="48F88FE0">
      <w:pPr>
        <w:snapToGrid w:val="0"/>
        <w:spacing w:line="360" w:lineRule="auto"/>
        <w:ind w:firstLine="480" w:firstLineChars="200"/>
        <w:rPr>
          <w:sz w:val="24"/>
        </w:rPr>
      </w:pPr>
    </w:p>
    <w:p w14:paraId="02B460EA">
      <w:pPr>
        <w:snapToGrid w:val="0"/>
        <w:spacing w:line="360" w:lineRule="auto"/>
        <w:ind w:firstLine="480" w:firstLineChars="200"/>
        <w:rPr>
          <w:sz w:val="24"/>
        </w:rPr>
      </w:pPr>
    </w:p>
    <w:p w14:paraId="5CF6B0FF">
      <w:pPr>
        <w:pStyle w:val="2"/>
      </w:pPr>
      <w:bookmarkStart w:id="9" w:name="_Toc487301943"/>
      <w:commentRangeStart w:id="15"/>
      <w:r>
        <w:rPr>
          <w:rFonts w:hint="eastAsia"/>
        </w:rPr>
        <w:t>2农业</w:t>
      </w:r>
      <w:r>
        <w:t>指数类保险产品</w:t>
      </w:r>
      <w:r>
        <w:rPr>
          <w:rFonts w:hint="eastAsia"/>
        </w:rPr>
        <w:t>研究</w:t>
      </w:r>
      <w:r>
        <w:t>的</w:t>
      </w:r>
      <w:r>
        <w:rPr>
          <w:rFonts w:hint="eastAsia"/>
        </w:rPr>
        <w:t>现状、特点与技术难题</w:t>
      </w:r>
      <w:commentRangeEnd w:id="15"/>
      <w:r>
        <w:rPr>
          <w:rStyle w:val="33"/>
          <w:rFonts w:eastAsia="宋体"/>
          <w:bCs w:val="0"/>
          <w:kern w:val="2"/>
        </w:rPr>
        <w:commentReference w:id="15"/>
      </w:r>
      <w:bookmarkEnd w:id="9"/>
    </w:p>
    <w:p w14:paraId="7F5E68F9">
      <w:pPr>
        <w:snapToGrid w:val="0"/>
        <w:spacing w:line="360" w:lineRule="auto"/>
        <w:ind w:firstLine="480" w:firstLineChars="200"/>
        <w:rPr>
          <w:sz w:val="24"/>
        </w:rPr>
      </w:pPr>
      <w:r>
        <w:rPr>
          <w:sz w:val="24"/>
        </w:rPr>
        <w:t>我国现行</w:t>
      </w:r>
      <w:r>
        <w:rPr>
          <w:rFonts w:hint="eastAsia"/>
          <w:sz w:val="24"/>
        </w:rPr>
        <w:t>农业</w:t>
      </w:r>
      <w:r>
        <w:rPr>
          <w:sz w:val="24"/>
        </w:rPr>
        <w:t>指数类保险产品的</w:t>
      </w:r>
      <w:r>
        <w:rPr>
          <w:rFonts w:hint="eastAsia"/>
          <w:sz w:val="24"/>
          <w:szCs w:val="24"/>
        </w:rPr>
        <w:t>研究</w:t>
      </w:r>
      <w:r>
        <w:rPr>
          <w:rFonts w:hint="eastAsia"/>
          <w:sz w:val="24"/>
        </w:rPr>
        <w:t>包括</w:t>
      </w:r>
      <w:r>
        <w:rPr>
          <w:sz w:val="24"/>
        </w:rPr>
        <w:t>气象指数保险、产量</w:t>
      </w:r>
      <w:r>
        <w:rPr>
          <w:rFonts w:hint="eastAsia"/>
          <w:sz w:val="24"/>
        </w:rPr>
        <w:t>指数</w:t>
      </w:r>
      <w:r>
        <w:rPr>
          <w:sz w:val="24"/>
        </w:rPr>
        <w:t>保险、收入指数保险三个</w:t>
      </w:r>
      <w:r>
        <w:rPr>
          <w:rFonts w:hint="eastAsia"/>
          <w:sz w:val="24"/>
        </w:rPr>
        <w:t>类型</w:t>
      </w:r>
      <w:r>
        <w:rPr>
          <w:sz w:val="24"/>
        </w:rPr>
        <w:t>，但</w:t>
      </w:r>
      <w:r>
        <w:rPr>
          <w:rFonts w:hint="eastAsia"/>
          <w:sz w:val="24"/>
        </w:rPr>
        <w:t>各产品</w:t>
      </w:r>
      <w:r>
        <w:rPr>
          <w:rFonts w:hint="eastAsia"/>
          <w:sz w:val="24"/>
          <w:szCs w:val="24"/>
        </w:rPr>
        <w:t>研究</w:t>
      </w:r>
      <w:r>
        <w:rPr>
          <w:rFonts w:hint="eastAsia"/>
          <w:sz w:val="24"/>
        </w:rPr>
        <w:t>之间的</w:t>
      </w:r>
      <w:r>
        <w:rPr>
          <w:sz w:val="24"/>
        </w:rPr>
        <w:t>差异较大。目前，数量最多的产品</w:t>
      </w:r>
      <w:r>
        <w:rPr>
          <w:rFonts w:hint="eastAsia"/>
          <w:sz w:val="24"/>
          <w:szCs w:val="24"/>
        </w:rPr>
        <w:t>研究</w:t>
      </w:r>
      <w:r>
        <w:rPr>
          <w:sz w:val="24"/>
        </w:rPr>
        <w:t>为气象指数保险，在全国具有40多项，涉及20个省</w:t>
      </w:r>
      <w:r>
        <w:rPr>
          <w:rFonts w:hint="eastAsia"/>
          <w:sz w:val="24"/>
        </w:rPr>
        <w:t>；</w:t>
      </w:r>
      <w:r>
        <w:rPr>
          <w:sz w:val="24"/>
        </w:rPr>
        <w:t>其次为产量指数保险，在全国大约20项，涉及12个省</w:t>
      </w:r>
      <w:r>
        <w:rPr>
          <w:rFonts w:hint="eastAsia"/>
          <w:sz w:val="24"/>
        </w:rPr>
        <w:t>；而</w:t>
      </w:r>
      <w:r>
        <w:rPr>
          <w:sz w:val="24"/>
        </w:rPr>
        <w:t>收入指数保险产品</w:t>
      </w:r>
      <w:r>
        <w:rPr>
          <w:rFonts w:hint="eastAsia"/>
          <w:sz w:val="24"/>
        </w:rPr>
        <w:t>在全国</w:t>
      </w:r>
      <w:r>
        <w:rPr>
          <w:sz w:val="24"/>
        </w:rPr>
        <w:t>只有4项</w:t>
      </w:r>
      <w:r>
        <w:rPr>
          <w:rFonts w:hint="eastAsia"/>
          <w:sz w:val="24"/>
        </w:rPr>
        <w:t>成果</w:t>
      </w:r>
      <w:r>
        <w:rPr>
          <w:sz w:val="24"/>
        </w:rPr>
        <w:t>，</w:t>
      </w:r>
      <w:r>
        <w:rPr>
          <w:rFonts w:hint="eastAsia"/>
          <w:sz w:val="24"/>
        </w:rPr>
        <w:t>分别</w:t>
      </w:r>
      <w:r>
        <w:rPr>
          <w:sz w:val="24"/>
        </w:rPr>
        <w:t>涉及4个</w:t>
      </w:r>
      <w:r>
        <w:rPr>
          <w:rFonts w:hint="eastAsia"/>
          <w:sz w:val="24"/>
        </w:rPr>
        <w:t>省</w:t>
      </w:r>
      <w:r>
        <w:rPr>
          <w:rStyle w:val="34"/>
          <w:sz w:val="24"/>
        </w:rPr>
        <w:footnoteReference w:id="2"/>
      </w:r>
      <w:r>
        <w:rPr>
          <w:sz w:val="24"/>
        </w:rPr>
        <w:t>。总结三类农业指数保险产品</w:t>
      </w:r>
      <w:r>
        <w:rPr>
          <w:rFonts w:hint="eastAsia"/>
          <w:sz w:val="24"/>
          <w:szCs w:val="24"/>
        </w:rPr>
        <w:t>研究</w:t>
      </w:r>
      <w:r>
        <w:rPr>
          <w:sz w:val="24"/>
        </w:rPr>
        <w:t>的现状为：气象指数保险产品</w:t>
      </w:r>
      <w:r>
        <w:rPr>
          <w:rFonts w:hint="eastAsia"/>
          <w:sz w:val="24"/>
        </w:rPr>
        <w:t>的</w:t>
      </w:r>
      <w:r>
        <w:rPr>
          <w:rFonts w:hint="eastAsia"/>
          <w:sz w:val="24"/>
          <w:szCs w:val="24"/>
        </w:rPr>
        <w:t>研究</w:t>
      </w:r>
      <w:r>
        <w:rPr>
          <w:sz w:val="24"/>
        </w:rPr>
        <w:t>已比较成熟</w:t>
      </w:r>
      <w:r>
        <w:rPr>
          <w:rFonts w:hint="eastAsia"/>
          <w:sz w:val="24"/>
        </w:rPr>
        <w:t>，</w:t>
      </w:r>
      <w:r>
        <w:rPr>
          <w:sz w:val="24"/>
        </w:rPr>
        <w:t>在关键环节的方法选取上也具有多样性。产量指数保险产品</w:t>
      </w:r>
      <w:r>
        <w:rPr>
          <w:rFonts w:hint="eastAsia"/>
          <w:sz w:val="24"/>
        </w:rPr>
        <w:t>的</w:t>
      </w:r>
      <w:r>
        <w:rPr>
          <w:rFonts w:hint="eastAsia"/>
          <w:sz w:val="24"/>
          <w:szCs w:val="24"/>
        </w:rPr>
        <w:t>研究</w:t>
      </w:r>
      <w:r>
        <w:rPr>
          <w:sz w:val="24"/>
        </w:rPr>
        <w:t>较为统一</w:t>
      </w:r>
      <w:r>
        <w:rPr>
          <w:rFonts w:hint="eastAsia"/>
          <w:sz w:val="24"/>
        </w:rPr>
        <w:t>，但</w:t>
      </w:r>
      <w:r>
        <w:rPr>
          <w:sz w:val="24"/>
        </w:rPr>
        <w:t>在设计方法思路</w:t>
      </w:r>
      <w:r>
        <w:rPr>
          <w:rFonts w:hint="eastAsia"/>
          <w:sz w:val="24"/>
        </w:rPr>
        <w:t>上</w:t>
      </w:r>
      <w:r>
        <w:rPr>
          <w:sz w:val="24"/>
        </w:rPr>
        <w:t>缺乏</w:t>
      </w:r>
      <w:r>
        <w:rPr>
          <w:rFonts w:hint="eastAsia"/>
          <w:sz w:val="24"/>
        </w:rPr>
        <w:t>创新性</w:t>
      </w:r>
      <w:r>
        <w:rPr>
          <w:sz w:val="24"/>
        </w:rPr>
        <w:t>变换</w:t>
      </w:r>
      <w:r>
        <w:rPr>
          <w:rFonts w:hint="eastAsia"/>
          <w:sz w:val="24"/>
        </w:rPr>
        <w:t>。</w:t>
      </w:r>
      <w:r>
        <w:rPr>
          <w:sz w:val="24"/>
        </w:rPr>
        <w:t>收入指数保险产品</w:t>
      </w:r>
      <w:r>
        <w:rPr>
          <w:rFonts w:hint="eastAsia"/>
          <w:sz w:val="24"/>
        </w:rPr>
        <w:t>的</w:t>
      </w:r>
      <w:r>
        <w:rPr>
          <w:rFonts w:hint="eastAsia"/>
          <w:sz w:val="24"/>
          <w:szCs w:val="24"/>
        </w:rPr>
        <w:t>研究</w:t>
      </w:r>
      <w:r>
        <w:rPr>
          <w:sz w:val="24"/>
        </w:rPr>
        <w:t>才刚刚起步</w:t>
      </w:r>
      <w:r>
        <w:rPr>
          <w:rFonts w:hint="eastAsia"/>
          <w:sz w:val="24"/>
        </w:rPr>
        <w:t>，</w:t>
      </w:r>
      <w:r>
        <w:rPr>
          <w:sz w:val="24"/>
        </w:rPr>
        <w:t>采用的方法模式</w:t>
      </w:r>
      <w:r>
        <w:rPr>
          <w:rFonts w:hint="eastAsia"/>
          <w:sz w:val="24"/>
        </w:rPr>
        <w:t>非常</w:t>
      </w:r>
      <w:r>
        <w:rPr>
          <w:sz w:val="24"/>
        </w:rPr>
        <w:t>单一。</w:t>
      </w:r>
      <w:r>
        <w:rPr>
          <w:rFonts w:hint="eastAsia"/>
          <w:sz w:val="24"/>
        </w:rPr>
        <w:t>同时</w:t>
      </w:r>
      <w:r>
        <w:rPr>
          <w:sz w:val="24"/>
        </w:rPr>
        <w:t>不可否认的是，每一类</w:t>
      </w:r>
      <w:r>
        <w:rPr>
          <w:rFonts w:hint="eastAsia"/>
          <w:sz w:val="24"/>
        </w:rPr>
        <w:t>指数</w:t>
      </w:r>
      <w:r>
        <w:rPr>
          <w:sz w:val="24"/>
        </w:rPr>
        <w:t>保险产品均存在</w:t>
      </w:r>
      <w:r>
        <w:rPr>
          <w:rFonts w:hint="eastAsia"/>
          <w:sz w:val="24"/>
        </w:rPr>
        <w:t>相应的</w:t>
      </w:r>
      <w:r>
        <w:rPr>
          <w:sz w:val="24"/>
        </w:rPr>
        <w:t>设计缺陷与技术难题。</w:t>
      </w:r>
    </w:p>
    <w:p w14:paraId="40BED6EF">
      <w:pPr>
        <w:snapToGrid w:val="0"/>
        <w:spacing w:line="360" w:lineRule="auto"/>
        <w:ind w:firstLine="480" w:firstLineChars="200"/>
        <w:rPr>
          <w:sz w:val="24"/>
        </w:rPr>
      </w:pPr>
      <w:r>
        <w:rPr>
          <w:sz w:val="24"/>
        </w:rPr>
        <w:t>本章的主要工作是对气象指数保险产品和产量指数保险产品</w:t>
      </w:r>
      <w:r>
        <w:rPr>
          <w:rFonts w:hint="eastAsia"/>
          <w:sz w:val="24"/>
          <w:szCs w:val="24"/>
        </w:rPr>
        <w:t>研究</w:t>
      </w:r>
      <w:r>
        <w:rPr>
          <w:sz w:val="24"/>
        </w:rPr>
        <w:t>的</w:t>
      </w:r>
      <w:r>
        <w:rPr>
          <w:rFonts w:hint="eastAsia"/>
          <w:sz w:val="24"/>
        </w:rPr>
        <w:t>特点与技术难题进行分析</w:t>
      </w:r>
      <w:r>
        <w:rPr>
          <w:sz w:val="24"/>
        </w:rPr>
        <w:t>。另外，因当前收入指数保险产品的</w:t>
      </w:r>
      <w:r>
        <w:rPr>
          <w:rFonts w:hint="eastAsia"/>
          <w:sz w:val="24"/>
          <w:szCs w:val="24"/>
        </w:rPr>
        <w:t>研究</w:t>
      </w:r>
      <w:r>
        <w:rPr>
          <w:rFonts w:hint="eastAsia"/>
          <w:sz w:val="24"/>
        </w:rPr>
        <w:t>尚处于起步阶段</w:t>
      </w:r>
      <w:r>
        <w:rPr>
          <w:sz w:val="24"/>
        </w:rPr>
        <w:t>，本章</w:t>
      </w:r>
      <w:r>
        <w:rPr>
          <w:rFonts w:hint="eastAsia"/>
          <w:sz w:val="24"/>
        </w:rPr>
        <w:t>主要对</w:t>
      </w:r>
      <w:r>
        <w:rPr>
          <w:sz w:val="24"/>
        </w:rPr>
        <w:t>收入指数保险产品的开展必要性</w:t>
      </w:r>
      <w:r>
        <w:rPr>
          <w:rFonts w:hint="eastAsia"/>
          <w:sz w:val="24"/>
        </w:rPr>
        <w:t>以及产品</w:t>
      </w:r>
      <w:r>
        <w:rPr>
          <w:rFonts w:hint="eastAsia"/>
          <w:sz w:val="24"/>
          <w:szCs w:val="24"/>
        </w:rPr>
        <w:t>研究</w:t>
      </w:r>
      <w:r>
        <w:rPr>
          <w:sz w:val="24"/>
        </w:rPr>
        <w:t>思路</w:t>
      </w:r>
      <w:r>
        <w:rPr>
          <w:rFonts w:hint="eastAsia"/>
          <w:sz w:val="24"/>
        </w:rPr>
        <w:t>进行</w:t>
      </w:r>
      <w:r>
        <w:rPr>
          <w:sz w:val="24"/>
        </w:rPr>
        <w:t>分析。</w:t>
      </w:r>
      <w:r>
        <w:rPr>
          <w:sz w:val="24"/>
          <w:szCs w:val="24"/>
        </w:rPr>
        <w:t>通过对各指数保险产品</w:t>
      </w:r>
      <w:r>
        <w:rPr>
          <w:rFonts w:hint="eastAsia"/>
          <w:sz w:val="24"/>
          <w:szCs w:val="24"/>
        </w:rPr>
        <w:t>研究</w:t>
      </w:r>
      <w:r>
        <w:rPr>
          <w:sz w:val="24"/>
          <w:szCs w:val="24"/>
        </w:rPr>
        <w:t>的系统分析，为下一步产品</w:t>
      </w:r>
      <w:r>
        <w:rPr>
          <w:rFonts w:hint="eastAsia"/>
          <w:sz w:val="24"/>
          <w:szCs w:val="24"/>
        </w:rPr>
        <w:t>研究</w:t>
      </w:r>
      <w:r>
        <w:rPr>
          <w:sz w:val="24"/>
          <w:szCs w:val="24"/>
        </w:rPr>
        <w:t>设计的实证分析提供理论支撑。</w:t>
      </w:r>
    </w:p>
    <w:p w14:paraId="7448692F">
      <w:pPr>
        <w:pStyle w:val="3"/>
        <w:rPr>
          <w:rFonts w:ascii="Times New Roman" w:hAnsi="Times New Roman"/>
        </w:rPr>
      </w:pPr>
      <w:bookmarkStart w:id="10" w:name="_Toc487301944"/>
      <w:r>
        <w:rPr>
          <w:rFonts w:hint="eastAsia" w:ascii="Times New Roman" w:hAnsi="Times New Roman"/>
        </w:rPr>
        <w:t>2</w:t>
      </w:r>
      <w:r>
        <w:rPr>
          <w:rFonts w:ascii="Times New Roman" w:hAnsi="Times New Roman"/>
        </w:rPr>
        <w:t>.1气象指数保险产品</w:t>
      </w:r>
      <w:r>
        <w:rPr>
          <w:rFonts w:hint="eastAsia" w:ascii="Times New Roman" w:hAnsi="Times New Roman"/>
        </w:rPr>
        <w:t>研究</w:t>
      </w:r>
      <w:r>
        <w:rPr>
          <w:rFonts w:ascii="Times New Roman" w:hAnsi="Times New Roman"/>
        </w:rPr>
        <w:t>的</w:t>
      </w:r>
      <w:bookmarkEnd w:id="10"/>
      <w:r>
        <w:rPr>
          <w:rFonts w:hint="eastAsia" w:ascii="Times New Roman" w:hAnsi="Times New Roman"/>
        </w:rPr>
        <w:t>特点</w:t>
      </w:r>
    </w:p>
    <w:p w14:paraId="18F83287">
      <w:pPr>
        <w:snapToGrid w:val="0"/>
        <w:spacing w:line="360" w:lineRule="auto"/>
        <w:ind w:firstLine="480" w:firstLineChars="200"/>
        <w:rPr>
          <w:sz w:val="24"/>
          <w:szCs w:val="24"/>
        </w:rPr>
      </w:pPr>
      <w:r>
        <w:rPr>
          <w:rFonts w:hint="eastAsia"/>
          <w:sz w:val="24"/>
          <w:szCs w:val="24"/>
        </w:rPr>
        <w:t>该部分</w:t>
      </w:r>
      <w:r>
        <w:rPr>
          <w:sz w:val="24"/>
          <w:szCs w:val="24"/>
        </w:rPr>
        <w:t>，</w:t>
      </w:r>
      <w:r>
        <w:rPr>
          <w:rFonts w:hint="eastAsia"/>
          <w:sz w:val="24"/>
          <w:szCs w:val="24"/>
        </w:rPr>
        <w:t>概述已有的气象指数保险产品研究，对已有的产品研究进行特点总结，</w:t>
      </w:r>
      <w:r>
        <w:rPr>
          <w:sz w:val="24"/>
          <w:szCs w:val="24"/>
        </w:rPr>
        <w:t>在了解产品科学性的前提下，</w:t>
      </w:r>
      <w:r>
        <w:rPr>
          <w:rFonts w:hint="eastAsia"/>
          <w:sz w:val="24"/>
          <w:szCs w:val="24"/>
        </w:rPr>
        <w:t>对产品研究过程中存在的技术难题进行总结</w:t>
      </w:r>
      <w:r>
        <w:rPr>
          <w:sz w:val="24"/>
          <w:szCs w:val="24"/>
        </w:rPr>
        <w:t>，为本</w:t>
      </w:r>
      <w:r>
        <w:rPr>
          <w:rFonts w:hint="eastAsia"/>
          <w:sz w:val="24"/>
          <w:szCs w:val="24"/>
        </w:rPr>
        <w:t>研究</w:t>
      </w:r>
      <w:r>
        <w:rPr>
          <w:sz w:val="24"/>
          <w:szCs w:val="24"/>
        </w:rPr>
        <w:t>下一步的产品</w:t>
      </w:r>
      <w:r>
        <w:rPr>
          <w:rFonts w:hint="eastAsia"/>
          <w:sz w:val="24"/>
          <w:szCs w:val="24"/>
        </w:rPr>
        <w:t>研究</w:t>
      </w:r>
      <w:r>
        <w:rPr>
          <w:sz w:val="24"/>
          <w:szCs w:val="24"/>
        </w:rPr>
        <w:t>设计研究提供理论支撑。</w:t>
      </w:r>
    </w:p>
    <w:p w14:paraId="04B721AA">
      <w:pPr>
        <w:snapToGrid w:val="0"/>
        <w:spacing w:line="360" w:lineRule="auto"/>
        <w:ind w:firstLine="480" w:firstLineChars="200"/>
        <w:rPr>
          <w:sz w:val="24"/>
        </w:rPr>
      </w:pPr>
    </w:p>
    <w:p w14:paraId="00932837">
      <w:pPr>
        <w:snapToGrid w:val="0"/>
        <w:spacing w:line="360" w:lineRule="auto"/>
        <w:ind w:firstLine="470" w:firstLineChars="196"/>
        <w:rPr>
          <w:sz w:val="24"/>
        </w:rPr>
      </w:pPr>
    </w:p>
    <w:p w14:paraId="287A74F6">
      <w:pPr>
        <w:snapToGrid w:val="0"/>
        <w:spacing w:line="360" w:lineRule="auto"/>
        <w:ind w:firstLine="470" w:firstLineChars="196"/>
        <w:rPr>
          <w:sz w:val="24"/>
        </w:rPr>
      </w:pPr>
    </w:p>
    <w:p w14:paraId="7CE5D6EF">
      <w:pPr>
        <w:snapToGrid w:val="0"/>
        <w:spacing w:line="360" w:lineRule="auto"/>
        <w:ind w:firstLine="470" w:firstLineChars="196"/>
        <w:rPr>
          <w:sz w:val="24"/>
        </w:rPr>
      </w:pPr>
    </w:p>
    <w:p w14:paraId="187384CD">
      <w:pPr>
        <w:snapToGrid w:val="0"/>
        <w:spacing w:line="360" w:lineRule="auto"/>
        <w:ind w:firstLine="470" w:firstLineChars="196"/>
        <w:rPr>
          <w:sz w:val="24"/>
        </w:rPr>
      </w:pPr>
    </w:p>
    <w:p w14:paraId="22BA72FB">
      <w:pPr>
        <w:snapToGrid w:val="0"/>
        <w:spacing w:line="360" w:lineRule="auto"/>
        <w:ind w:firstLine="470" w:firstLineChars="196"/>
        <w:rPr>
          <w:sz w:val="24"/>
        </w:rPr>
      </w:pPr>
    </w:p>
    <w:p w14:paraId="65D9DE19">
      <w:pPr>
        <w:snapToGrid w:val="0"/>
        <w:spacing w:line="360" w:lineRule="auto"/>
        <w:ind w:firstLine="470" w:firstLineChars="196"/>
        <w:rPr>
          <w:sz w:val="24"/>
        </w:rPr>
      </w:pPr>
    </w:p>
    <w:p w14:paraId="722A59E4">
      <w:pPr>
        <w:snapToGrid w:val="0"/>
        <w:spacing w:line="360" w:lineRule="auto"/>
        <w:ind w:firstLine="470" w:firstLineChars="196"/>
        <w:rPr>
          <w:sz w:val="24"/>
        </w:rPr>
      </w:pPr>
    </w:p>
    <w:p w14:paraId="5DC786D9">
      <w:pPr>
        <w:snapToGrid w:val="0"/>
        <w:spacing w:line="360" w:lineRule="auto"/>
        <w:ind w:firstLine="470" w:firstLineChars="196"/>
        <w:rPr>
          <w:sz w:val="24"/>
        </w:rPr>
      </w:pPr>
    </w:p>
    <w:p w14:paraId="4A8D18F5">
      <w:pPr>
        <w:snapToGrid w:val="0"/>
        <w:spacing w:line="360" w:lineRule="auto"/>
        <w:ind w:firstLine="470" w:firstLineChars="196"/>
        <w:rPr>
          <w:sz w:val="24"/>
        </w:rPr>
      </w:pPr>
    </w:p>
    <w:p w14:paraId="22035EF3">
      <w:pPr>
        <w:snapToGrid w:val="0"/>
        <w:spacing w:line="360" w:lineRule="auto"/>
        <w:ind w:firstLine="470" w:firstLineChars="196"/>
        <w:rPr>
          <w:sz w:val="24"/>
        </w:rPr>
      </w:pPr>
    </w:p>
    <w:p w14:paraId="765E51FD">
      <w:pPr>
        <w:snapToGrid w:val="0"/>
        <w:spacing w:line="360" w:lineRule="auto"/>
        <w:ind w:firstLine="470" w:firstLineChars="196"/>
        <w:rPr>
          <w:sz w:val="24"/>
        </w:rPr>
      </w:pPr>
    </w:p>
    <w:p w14:paraId="1B7C3C37">
      <w:pPr>
        <w:snapToGrid w:val="0"/>
        <w:spacing w:line="360" w:lineRule="auto"/>
        <w:ind w:firstLine="470" w:firstLineChars="196"/>
        <w:rPr>
          <w:sz w:val="24"/>
        </w:rPr>
      </w:pPr>
    </w:p>
    <w:p w14:paraId="081ED3A4">
      <w:pPr>
        <w:snapToGrid w:val="0"/>
        <w:spacing w:line="360" w:lineRule="auto"/>
        <w:ind w:firstLine="472" w:firstLineChars="196"/>
        <w:rPr>
          <w:b/>
          <w:bCs/>
          <w:sz w:val="24"/>
        </w:rPr>
      </w:pPr>
      <w:r>
        <w:rPr>
          <w:rFonts w:hint="eastAsia"/>
          <w:b/>
          <w:bCs/>
          <w:sz w:val="24"/>
          <w:highlight w:val="yellow"/>
        </w:rPr>
        <w:t>图、表、公式的相关格式要求：</w:t>
      </w:r>
    </w:p>
    <w:p w14:paraId="21A9DCE6">
      <w:pPr>
        <w:snapToGrid w:val="0"/>
        <w:spacing w:line="360" w:lineRule="auto"/>
        <w:ind w:firstLine="470" w:firstLineChars="196"/>
        <w:rPr>
          <w:sz w:val="24"/>
        </w:rPr>
      </w:pPr>
    </w:p>
    <w:p w14:paraId="0C8C1E60">
      <w:pPr>
        <w:snapToGrid w:val="0"/>
        <w:jc w:val="center"/>
        <w:rPr>
          <w:rFonts w:eastAsia="黑体"/>
        </w:rPr>
      </w:pPr>
    </w:p>
    <w:p w14:paraId="767612E7">
      <w:pPr>
        <w:snapToGrid w:val="0"/>
        <w:jc w:val="center"/>
        <w:rPr>
          <w:rFonts w:eastAsia="黑体"/>
        </w:rPr>
      </w:pPr>
    </w:p>
    <w:p w14:paraId="2AC01371">
      <w:pPr>
        <w:snapToGrid w:val="0"/>
        <w:jc w:val="center"/>
        <w:rPr>
          <w:rFonts w:eastAsia="黑体"/>
        </w:rPr>
      </w:pPr>
    </w:p>
    <w:p w14:paraId="25B6A2B4">
      <w:pPr>
        <w:snapToGrid w:val="0"/>
        <w:jc w:val="center"/>
        <w:rPr>
          <w:rFonts w:eastAsia="黑体"/>
        </w:rPr>
      </w:pPr>
    </w:p>
    <w:p w14:paraId="6A8CA642">
      <w:pPr>
        <w:snapToGrid w:val="0"/>
        <w:jc w:val="center"/>
        <w:rPr>
          <w:rFonts w:eastAsia="黑体"/>
        </w:rPr>
      </w:pPr>
    </w:p>
    <w:p w14:paraId="30D32E22">
      <w:pPr>
        <w:snapToGrid w:val="0"/>
        <w:jc w:val="center"/>
        <w:rPr>
          <w:rFonts w:eastAsia="黑体"/>
        </w:rPr>
      </w:pPr>
      <w:r>
        <w:rPr>
          <w:rFonts w:eastAsia="黑体"/>
        </w:rPr>
        <w:drawing>
          <wp:inline distT="0" distB="0" distL="0" distR="0">
            <wp:extent cx="5279390" cy="2967355"/>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rStyle w:val="33"/>
        </w:rPr>
        <w:commentReference w:id="16"/>
      </w:r>
    </w:p>
    <w:p w14:paraId="2B2A92E6">
      <w:pPr>
        <w:jc w:val="center"/>
        <w:rPr>
          <w:rFonts w:ascii="宋体" w:hAnsi="宋体"/>
        </w:rPr>
      </w:pPr>
      <w:commentRangeStart w:id="17"/>
      <w:r>
        <w:rPr>
          <w:rFonts w:hint="eastAsia" w:eastAsia="黑体"/>
        </w:rPr>
        <w:t>图5.1</w:t>
      </w:r>
      <w:r>
        <w:rPr>
          <w:rFonts w:hint="eastAsia" w:ascii="宋体" w:hAnsi="宋体"/>
        </w:rPr>
        <w:t>山东省四市小麦实际产量</w:t>
      </w:r>
    </w:p>
    <w:p w14:paraId="1B523B8D">
      <w:pPr>
        <w:snapToGrid w:val="0"/>
        <w:jc w:val="center"/>
        <w:rPr>
          <w:rFonts w:eastAsia="黑体"/>
        </w:rPr>
      </w:pPr>
      <w:r>
        <w:rPr>
          <w:rFonts w:eastAsia="黑体"/>
        </w:rPr>
        <w:t>Fig.</w:t>
      </w:r>
      <w:r>
        <w:rPr>
          <w:rFonts w:hint="eastAsia" w:eastAsia="黑体"/>
        </w:rPr>
        <w:t xml:space="preserve">5.1 </w:t>
      </w:r>
      <w:r>
        <w:t>Graph The Actual Yield of Wheat in Four Cities of Shandong</w:t>
      </w:r>
    </w:p>
    <w:commentRangeEnd w:id="17"/>
    <w:p w14:paraId="3CC35A54">
      <w:pPr>
        <w:snapToGrid w:val="0"/>
        <w:rPr>
          <w:rFonts w:eastAsia="黑体"/>
        </w:rPr>
      </w:pPr>
      <w:r>
        <w:rPr>
          <w:rStyle w:val="33"/>
        </w:rPr>
        <w:commentReference w:id="17"/>
      </w:r>
      <w:r>
        <w:rPr>
          <w:rFonts w:hint="eastAsia" w:eastAsia="黑体"/>
        </w:rPr>
        <w:t xml:space="preserve">   </w:t>
      </w:r>
      <w:commentRangeStart w:id="18"/>
      <w:r>
        <w:rPr>
          <w:rFonts w:hint="eastAsia" w:eastAsia="黑体"/>
        </w:rPr>
        <w:t xml:space="preserve"> 数据来源：</w:t>
      </w:r>
      <w:r>
        <w:rPr>
          <w:rFonts w:hint="eastAsia"/>
        </w:rPr>
        <w:t>山东统计年鉴（第十三篇、农业篇），1993-2015</w:t>
      </w:r>
      <w:commentRangeEnd w:id="18"/>
      <w:r>
        <w:rPr>
          <w:rStyle w:val="33"/>
        </w:rPr>
        <w:commentReference w:id="18"/>
      </w:r>
      <w:r>
        <w:rPr>
          <w:rFonts w:hint="eastAsia"/>
        </w:rPr>
        <w:t>。</w:t>
      </w:r>
    </w:p>
    <w:p w14:paraId="27710355">
      <w:pPr>
        <w:snapToGrid w:val="0"/>
        <w:jc w:val="center"/>
        <w:rPr>
          <w:rFonts w:eastAsia="黑体"/>
        </w:rPr>
      </w:pPr>
    </w:p>
    <w:p w14:paraId="3599AA46">
      <w:pPr>
        <w:snapToGrid w:val="0"/>
        <w:jc w:val="center"/>
        <w:rPr>
          <w:rFonts w:eastAsia="黑体"/>
        </w:rPr>
      </w:pPr>
      <w:r>
        <w:rPr>
          <w:rFonts w:eastAsia="黑体"/>
        </w:rPr>
        <w:drawing>
          <wp:inline distT="0" distB="0" distL="0" distR="0">
            <wp:extent cx="5201920" cy="3166110"/>
            <wp:effectExtent l="0" t="0" r="0" b="0"/>
            <wp:docPr id="2"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rStyle w:val="33"/>
        </w:rPr>
        <w:commentReference w:id="19"/>
      </w:r>
    </w:p>
    <w:p w14:paraId="445FC35F">
      <w:pPr>
        <w:snapToGrid w:val="0"/>
        <w:jc w:val="center"/>
        <w:rPr>
          <w:rFonts w:eastAsia="黑体"/>
        </w:rPr>
      </w:pPr>
    </w:p>
    <w:p w14:paraId="28D6F6DE">
      <w:pPr>
        <w:jc w:val="center"/>
        <w:rPr>
          <w:rFonts w:ascii="宋体" w:hAnsi="宋体"/>
        </w:rPr>
      </w:pPr>
      <w:r>
        <w:rPr>
          <w:rFonts w:hint="eastAsia" w:eastAsia="黑体"/>
        </w:rPr>
        <w:t>图5.2</w:t>
      </w:r>
      <w:r>
        <w:rPr>
          <w:rFonts w:hint="eastAsia" w:ascii="宋体" w:hAnsi="宋体"/>
        </w:rPr>
        <w:t>山东省四市小麦实际产量与趋势产量</w:t>
      </w:r>
    </w:p>
    <w:p w14:paraId="59C976F1">
      <w:pPr>
        <w:jc w:val="center"/>
      </w:pPr>
      <w:r>
        <w:rPr>
          <w:rFonts w:eastAsia="黑体"/>
        </w:rPr>
        <w:t>Fig.</w:t>
      </w:r>
      <w:r>
        <w:rPr>
          <w:rFonts w:hint="eastAsia" w:eastAsia="黑体"/>
        </w:rPr>
        <w:t>5.2</w:t>
      </w:r>
      <w:r>
        <w:t xml:space="preserve"> Graph The Actual and Trend Yield of Wheat in Four Cities of Shandong</w:t>
      </w:r>
    </w:p>
    <w:p w14:paraId="20E4E2A8">
      <w:pPr>
        <w:ind w:firstLine="420" w:firstLineChars="200"/>
      </w:pPr>
      <w:r>
        <w:rPr>
          <w:rFonts w:hint="eastAsia" w:eastAsia="黑体"/>
        </w:rPr>
        <w:t>数据来源：</w:t>
      </w:r>
      <w:r>
        <w:rPr>
          <w:rFonts w:hint="eastAsia"/>
        </w:rPr>
        <w:t>山东统计年鉴（第十三篇、农业篇），1993-2015</w:t>
      </w:r>
      <w:r>
        <w:rPr>
          <w:rStyle w:val="33"/>
        </w:rPr>
        <w:commentReference w:id="20"/>
      </w:r>
      <w:r>
        <w:rPr>
          <w:rFonts w:hint="eastAsia"/>
        </w:rPr>
        <w:t>。</w:t>
      </w:r>
    </w:p>
    <w:p w14:paraId="0356230A">
      <w:pPr>
        <w:snapToGrid w:val="0"/>
        <w:jc w:val="center"/>
        <w:rPr>
          <w:rFonts w:eastAsia="黑体"/>
        </w:rPr>
      </w:pPr>
    </w:p>
    <w:p w14:paraId="1A8AFA72">
      <w:pPr>
        <w:snapToGrid w:val="0"/>
        <w:jc w:val="center"/>
        <w:rPr>
          <w:rFonts w:eastAsia="黑体"/>
        </w:rPr>
      </w:pPr>
    </w:p>
    <w:p w14:paraId="60B6A9A6">
      <w:pPr>
        <w:snapToGrid w:val="0"/>
        <w:jc w:val="center"/>
        <w:rPr>
          <w:rFonts w:eastAsia="黑体"/>
        </w:rPr>
      </w:pPr>
      <w:commentRangeStart w:id="21"/>
      <w:r>
        <w:rPr>
          <w:rFonts w:eastAsia="黑体"/>
        </w:rPr>
        <w:t>表5</w:t>
      </w:r>
      <w:r>
        <w:rPr>
          <w:rFonts w:hint="eastAsia" w:eastAsia="黑体"/>
        </w:rPr>
        <w:t>.</w:t>
      </w:r>
      <w:r>
        <w:rPr>
          <w:rFonts w:eastAsia="黑体"/>
        </w:rPr>
        <w:t>1</w:t>
      </w:r>
      <w:r>
        <w:rPr>
          <w:rFonts w:hint="eastAsia" w:eastAsia="黑体"/>
        </w:rPr>
        <w:t xml:space="preserve"> </w:t>
      </w:r>
      <w:r>
        <w:rPr>
          <w:rFonts w:eastAsia="黑体"/>
        </w:rPr>
        <w:t>各地市玉米产量指标统计</w:t>
      </w:r>
      <w:r>
        <w:rPr>
          <w:rFonts w:hint="eastAsia" w:eastAsia="黑体"/>
        </w:rPr>
        <w:t>（千克/公顷）</w:t>
      </w:r>
    </w:p>
    <w:p w14:paraId="5A973505">
      <w:pPr>
        <w:snapToGrid w:val="0"/>
        <w:jc w:val="center"/>
        <w:rPr>
          <w:rFonts w:eastAsia="黑体"/>
        </w:rPr>
      </w:pPr>
      <w:r>
        <w:rPr>
          <w:rFonts w:eastAsia="黑体"/>
        </w:rPr>
        <w:t>Table 5</w:t>
      </w:r>
      <w:r>
        <w:rPr>
          <w:rFonts w:hint="eastAsia" w:eastAsia="黑体"/>
        </w:rPr>
        <w:t>.</w:t>
      </w:r>
      <w:r>
        <w:rPr>
          <w:rFonts w:eastAsia="黑体"/>
        </w:rPr>
        <w:t>1</w:t>
      </w:r>
      <w:r>
        <w:rPr>
          <w:rFonts w:hint="eastAsia" w:eastAsia="黑体"/>
        </w:rPr>
        <w:t xml:space="preserve"> Statistics of Corn Yields in Every City（</w:t>
      </w:r>
      <w:r>
        <w:rPr>
          <w:rFonts w:eastAsia="黑体"/>
        </w:rPr>
        <w:t xml:space="preserve">Kg / </w:t>
      </w:r>
      <w:r>
        <w:rPr>
          <w:rFonts w:hint="eastAsia" w:eastAsia="黑体"/>
        </w:rPr>
        <w:t>H</w:t>
      </w:r>
      <w:r>
        <w:rPr>
          <w:rFonts w:eastAsia="黑体"/>
        </w:rPr>
        <w:t>a</w:t>
      </w:r>
      <w:r>
        <w:rPr>
          <w:rFonts w:hint="eastAsia" w:eastAsia="黑体"/>
        </w:rPr>
        <w:t>）</w:t>
      </w:r>
    </w:p>
    <w:commentRangeEnd w:id="21"/>
    <w:tbl>
      <w:tblPr>
        <w:tblStyle w:val="29"/>
        <w:tblW w:w="9286" w:type="dxa"/>
        <w:jc w:val="center"/>
        <w:tblLayout w:type="fixed"/>
        <w:tblCellMar>
          <w:top w:w="0" w:type="dxa"/>
          <w:left w:w="108" w:type="dxa"/>
          <w:bottom w:w="0" w:type="dxa"/>
          <w:right w:w="108" w:type="dxa"/>
        </w:tblCellMar>
      </w:tblPr>
      <w:tblGrid>
        <w:gridCol w:w="2104"/>
        <w:gridCol w:w="1798"/>
        <w:gridCol w:w="1798"/>
        <w:gridCol w:w="1794"/>
        <w:gridCol w:w="1792"/>
      </w:tblGrid>
      <w:tr w14:paraId="0EF43B5C">
        <w:tblPrEx>
          <w:tblCellMar>
            <w:top w:w="0" w:type="dxa"/>
            <w:left w:w="108" w:type="dxa"/>
            <w:bottom w:w="0" w:type="dxa"/>
            <w:right w:w="108" w:type="dxa"/>
          </w:tblCellMar>
        </w:tblPrEx>
        <w:trPr>
          <w:trHeight w:val="315" w:hRule="atLeast"/>
          <w:jc w:val="center"/>
        </w:trPr>
        <w:tc>
          <w:tcPr>
            <w:tcW w:w="2104" w:type="dxa"/>
            <w:tcBorders>
              <w:top w:val="single" w:color="auto" w:sz="12" w:space="0"/>
              <w:left w:val="nil"/>
              <w:bottom w:val="single" w:color="auto" w:sz="8" w:space="0"/>
              <w:right w:val="nil"/>
            </w:tcBorders>
            <w:vAlign w:val="bottom"/>
          </w:tcPr>
          <w:p w14:paraId="75D9FA59">
            <w:pPr>
              <w:widowControl/>
              <w:jc w:val="center"/>
              <w:rPr>
                <w:color w:val="000000"/>
                <w:kern w:val="0"/>
              </w:rPr>
            </w:pPr>
            <w:r>
              <w:rPr>
                <w:rStyle w:val="33"/>
              </w:rPr>
              <w:commentReference w:id="21"/>
            </w:r>
            <w:r>
              <w:rPr>
                <w:color w:val="000000"/>
                <w:kern w:val="0"/>
              </w:rPr>
              <w:t>变量</w:t>
            </w:r>
          </w:p>
        </w:tc>
        <w:tc>
          <w:tcPr>
            <w:tcW w:w="1798" w:type="dxa"/>
            <w:tcBorders>
              <w:top w:val="single" w:color="auto" w:sz="12" w:space="0"/>
              <w:left w:val="nil"/>
              <w:bottom w:val="single" w:color="auto" w:sz="8" w:space="0"/>
              <w:right w:val="nil"/>
            </w:tcBorders>
            <w:vAlign w:val="bottom"/>
          </w:tcPr>
          <w:p w14:paraId="56003A9B">
            <w:pPr>
              <w:widowControl/>
              <w:jc w:val="center"/>
              <w:rPr>
                <w:color w:val="000000"/>
                <w:kern w:val="0"/>
              </w:rPr>
            </w:pPr>
            <w:r>
              <w:rPr>
                <w:color w:val="000000"/>
                <w:kern w:val="0"/>
              </w:rPr>
              <w:t>均值</w:t>
            </w:r>
          </w:p>
        </w:tc>
        <w:tc>
          <w:tcPr>
            <w:tcW w:w="1798" w:type="dxa"/>
            <w:tcBorders>
              <w:top w:val="single" w:color="auto" w:sz="12" w:space="0"/>
              <w:left w:val="nil"/>
              <w:bottom w:val="single" w:color="auto" w:sz="8" w:space="0"/>
              <w:right w:val="nil"/>
            </w:tcBorders>
            <w:vAlign w:val="bottom"/>
          </w:tcPr>
          <w:p w14:paraId="61D52685">
            <w:pPr>
              <w:widowControl/>
              <w:jc w:val="center"/>
              <w:rPr>
                <w:color w:val="000000"/>
                <w:kern w:val="0"/>
              </w:rPr>
            </w:pPr>
            <w:r>
              <w:rPr>
                <w:color w:val="000000"/>
                <w:kern w:val="0"/>
              </w:rPr>
              <w:t>最小值</w:t>
            </w:r>
          </w:p>
        </w:tc>
        <w:tc>
          <w:tcPr>
            <w:tcW w:w="1794" w:type="dxa"/>
            <w:tcBorders>
              <w:top w:val="single" w:color="auto" w:sz="12" w:space="0"/>
              <w:left w:val="nil"/>
              <w:bottom w:val="single" w:color="auto" w:sz="8" w:space="0"/>
              <w:right w:val="nil"/>
            </w:tcBorders>
            <w:vAlign w:val="bottom"/>
          </w:tcPr>
          <w:p w14:paraId="4933B0D4">
            <w:pPr>
              <w:widowControl/>
              <w:jc w:val="center"/>
              <w:rPr>
                <w:color w:val="000000"/>
                <w:kern w:val="0"/>
              </w:rPr>
            </w:pPr>
            <w:r>
              <w:rPr>
                <w:color w:val="000000"/>
                <w:kern w:val="0"/>
              </w:rPr>
              <w:t>中值</w:t>
            </w:r>
          </w:p>
        </w:tc>
        <w:tc>
          <w:tcPr>
            <w:tcW w:w="1792" w:type="dxa"/>
            <w:tcBorders>
              <w:top w:val="single" w:color="auto" w:sz="12" w:space="0"/>
              <w:left w:val="nil"/>
              <w:bottom w:val="single" w:color="auto" w:sz="8" w:space="0"/>
              <w:right w:val="nil"/>
            </w:tcBorders>
            <w:vAlign w:val="bottom"/>
          </w:tcPr>
          <w:p w14:paraId="5F13A029">
            <w:pPr>
              <w:widowControl/>
              <w:jc w:val="center"/>
              <w:rPr>
                <w:color w:val="000000"/>
                <w:kern w:val="0"/>
              </w:rPr>
            </w:pPr>
            <w:r>
              <w:rPr>
                <w:color w:val="000000"/>
                <w:kern w:val="0"/>
              </w:rPr>
              <w:t>最大值</w:t>
            </w:r>
          </w:p>
        </w:tc>
      </w:tr>
      <w:tr w14:paraId="47D25764">
        <w:tblPrEx>
          <w:tblCellMar>
            <w:top w:w="0" w:type="dxa"/>
            <w:left w:w="108" w:type="dxa"/>
            <w:bottom w:w="0" w:type="dxa"/>
            <w:right w:w="108" w:type="dxa"/>
          </w:tblCellMar>
        </w:tblPrEx>
        <w:trPr>
          <w:trHeight w:val="315" w:hRule="atLeast"/>
          <w:jc w:val="center"/>
        </w:trPr>
        <w:tc>
          <w:tcPr>
            <w:tcW w:w="2104" w:type="dxa"/>
            <w:tcBorders>
              <w:top w:val="single" w:color="auto" w:sz="8" w:space="0"/>
              <w:left w:val="nil"/>
              <w:bottom w:val="nil"/>
              <w:right w:val="nil"/>
            </w:tcBorders>
            <w:tcMar>
              <w:left w:w="0" w:type="dxa"/>
              <w:right w:w="0" w:type="dxa"/>
            </w:tcMar>
            <w:vAlign w:val="center"/>
          </w:tcPr>
          <w:p w14:paraId="4A95F291">
            <w:pPr>
              <w:widowControl/>
              <w:jc w:val="center"/>
              <w:rPr>
                <w:kern w:val="0"/>
              </w:rPr>
            </w:pPr>
            <w:r>
              <w:rPr>
                <w:kern w:val="0"/>
              </w:rPr>
              <w:t xml:space="preserve">济 </w:t>
            </w:r>
            <w:r>
              <w:rPr>
                <w:rFonts w:eastAsia="汉仪报宋简"/>
                <w:kern w:val="0"/>
              </w:rPr>
              <w:t>南</w:t>
            </w:r>
            <w:r>
              <w:rPr>
                <w:kern w:val="0"/>
              </w:rPr>
              <w:t xml:space="preserve"> </w:t>
            </w:r>
            <w:r>
              <w:rPr>
                <w:rFonts w:eastAsia="汉仪报宋简"/>
                <w:kern w:val="0"/>
              </w:rPr>
              <w:t>市</w:t>
            </w:r>
          </w:p>
        </w:tc>
        <w:tc>
          <w:tcPr>
            <w:tcW w:w="1798" w:type="dxa"/>
            <w:tcBorders>
              <w:top w:val="single" w:color="auto" w:sz="8" w:space="0"/>
              <w:left w:val="nil"/>
              <w:bottom w:val="nil"/>
              <w:right w:val="nil"/>
            </w:tcBorders>
            <w:tcMar>
              <w:left w:w="0" w:type="dxa"/>
              <w:right w:w="0" w:type="dxa"/>
            </w:tcMar>
            <w:vAlign w:val="bottom"/>
          </w:tcPr>
          <w:p w14:paraId="75877CB7">
            <w:pPr>
              <w:widowControl/>
              <w:jc w:val="center"/>
              <w:rPr>
                <w:color w:val="000000"/>
                <w:kern w:val="0"/>
              </w:rPr>
            </w:pPr>
            <w:r>
              <w:rPr>
                <w:color w:val="000000"/>
                <w:kern w:val="0"/>
              </w:rPr>
              <w:t xml:space="preserve">6284.62 </w:t>
            </w:r>
          </w:p>
        </w:tc>
        <w:tc>
          <w:tcPr>
            <w:tcW w:w="1798" w:type="dxa"/>
            <w:tcBorders>
              <w:top w:val="single" w:color="auto" w:sz="8" w:space="0"/>
              <w:left w:val="nil"/>
              <w:bottom w:val="nil"/>
              <w:right w:val="nil"/>
            </w:tcBorders>
            <w:tcMar>
              <w:left w:w="0" w:type="dxa"/>
              <w:right w:w="0" w:type="dxa"/>
            </w:tcMar>
            <w:vAlign w:val="bottom"/>
          </w:tcPr>
          <w:p w14:paraId="69C862BA">
            <w:pPr>
              <w:widowControl/>
              <w:jc w:val="center"/>
              <w:rPr>
                <w:color w:val="000000"/>
                <w:kern w:val="0"/>
              </w:rPr>
            </w:pPr>
            <w:r>
              <w:rPr>
                <w:color w:val="000000"/>
                <w:kern w:val="0"/>
              </w:rPr>
              <w:t xml:space="preserve">5005 </w:t>
            </w:r>
          </w:p>
        </w:tc>
        <w:tc>
          <w:tcPr>
            <w:tcW w:w="1794" w:type="dxa"/>
            <w:tcBorders>
              <w:top w:val="single" w:color="auto" w:sz="8" w:space="0"/>
              <w:left w:val="nil"/>
              <w:bottom w:val="nil"/>
              <w:right w:val="nil"/>
            </w:tcBorders>
            <w:tcMar>
              <w:left w:w="0" w:type="dxa"/>
              <w:right w:w="0" w:type="dxa"/>
            </w:tcMar>
            <w:vAlign w:val="bottom"/>
          </w:tcPr>
          <w:p w14:paraId="4780694A">
            <w:pPr>
              <w:widowControl/>
              <w:jc w:val="center"/>
              <w:rPr>
                <w:color w:val="000000"/>
                <w:kern w:val="0"/>
              </w:rPr>
            </w:pPr>
            <w:r>
              <w:rPr>
                <w:color w:val="000000"/>
                <w:kern w:val="0"/>
              </w:rPr>
              <w:t xml:space="preserve">6342 </w:t>
            </w:r>
          </w:p>
        </w:tc>
        <w:tc>
          <w:tcPr>
            <w:tcW w:w="1792" w:type="dxa"/>
            <w:tcBorders>
              <w:top w:val="single" w:color="auto" w:sz="8" w:space="0"/>
              <w:left w:val="nil"/>
              <w:bottom w:val="nil"/>
              <w:right w:val="nil"/>
            </w:tcBorders>
            <w:tcMar>
              <w:left w:w="0" w:type="dxa"/>
              <w:right w:w="0" w:type="dxa"/>
            </w:tcMar>
            <w:vAlign w:val="bottom"/>
          </w:tcPr>
          <w:p w14:paraId="24540F0E">
            <w:pPr>
              <w:widowControl/>
              <w:jc w:val="center"/>
              <w:rPr>
                <w:color w:val="000000"/>
                <w:kern w:val="0"/>
              </w:rPr>
            </w:pPr>
            <w:r>
              <w:rPr>
                <w:color w:val="000000"/>
                <w:kern w:val="0"/>
              </w:rPr>
              <w:t xml:space="preserve">6944 </w:t>
            </w:r>
          </w:p>
        </w:tc>
      </w:tr>
      <w:tr w14:paraId="2FE33EA1">
        <w:tblPrEx>
          <w:tblCellMar>
            <w:top w:w="0" w:type="dxa"/>
            <w:left w:w="108" w:type="dxa"/>
            <w:bottom w:w="0" w:type="dxa"/>
            <w:right w:w="108" w:type="dxa"/>
          </w:tblCellMar>
        </w:tblPrEx>
        <w:trPr>
          <w:trHeight w:val="315" w:hRule="atLeast"/>
          <w:jc w:val="center"/>
        </w:trPr>
        <w:tc>
          <w:tcPr>
            <w:tcW w:w="2104" w:type="dxa"/>
            <w:tcBorders>
              <w:top w:val="nil"/>
              <w:left w:val="nil"/>
              <w:bottom w:val="nil"/>
              <w:right w:val="nil"/>
            </w:tcBorders>
            <w:tcMar>
              <w:left w:w="0" w:type="dxa"/>
              <w:right w:w="0" w:type="dxa"/>
            </w:tcMar>
            <w:vAlign w:val="bottom"/>
          </w:tcPr>
          <w:p w14:paraId="6B6F5FDB">
            <w:pPr>
              <w:widowControl/>
              <w:jc w:val="center"/>
              <w:rPr>
                <w:kern w:val="0"/>
              </w:rPr>
            </w:pPr>
            <w:r>
              <w:rPr>
                <w:kern w:val="0"/>
              </w:rPr>
              <w:t xml:space="preserve">青 </w:t>
            </w:r>
            <w:r>
              <w:rPr>
                <w:rFonts w:eastAsia="汉仪报宋简"/>
                <w:kern w:val="0"/>
              </w:rPr>
              <w:t>岛</w:t>
            </w:r>
            <w:r>
              <w:rPr>
                <w:kern w:val="0"/>
              </w:rPr>
              <w:t xml:space="preserve"> </w:t>
            </w:r>
            <w:r>
              <w:rPr>
                <w:rFonts w:eastAsia="汉仪报宋简"/>
                <w:kern w:val="0"/>
              </w:rPr>
              <w:t>市</w:t>
            </w:r>
          </w:p>
        </w:tc>
        <w:tc>
          <w:tcPr>
            <w:tcW w:w="1798" w:type="dxa"/>
            <w:tcBorders>
              <w:top w:val="nil"/>
              <w:left w:val="nil"/>
              <w:bottom w:val="nil"/>
              <w:right w:val="nil"/>
            </w:tcBorders>
            <w:tcMar>
              <w:left w:w="0" w:type="dxa"/>
              <w:right w:w="0" w:type="dxa"/>
            </w:tcMar>
            <w:vAlign w:val="bottom"/>
          </w:tcPr>
          <w:p w14:paraId="2ABD4E2B">
            <w:pPr>
              <w:widowControl/>
              <w:jc w:val="center"/>
              <w:rPr>
                <w:color w:val="000000"/>
                <w:kern w:val="0"/>
              </w:rPr>
            </w:pPr>
            <w:r>
              <w:rPr>
                <w:color w:val="000000"/>
                <w:kern w:val="0"/>
              </w:rPr>
              <w:t xml:space="preserve">6819.62 </w:t>
            </w:r>
          </w:p>
        </w:tc>
        <w:tc>
          <w:tcPr>
            <w:tcW w:w="1798" w:type="dxa"/>
            <w:tcBorders>
              <w:top w:val="nil"/>
              <w:left w:val="nil"/>
              <w:bottom w:val="nil"/>
              <w:right w:val="nil"/>
            </w:tcBorders>
            <w:tcMar>
              <w:left w:w="0" w:type="dxa"/>
              <w:right w:w="0" w:type="dxa"/>
            </w:tcMar>
            <w:vAlign w:val="bottom"/>
          </w:tcPr>
          <w:p w14:paraId="3B6C99F8">
            <w:pPr>
              <w:widowControl/>
              <w:jc w:val="center"/>
              <w:rPr>
                <w:color w:val="000000"/>
                <w:kern w:val="0"/>
              </w:rPr>
            </w:pPr>
            <w:r>
              <w:rPr>
                <w:color w:val="000000"/>
                <w:kern w:val="0"/>
              </w:rPr>
              <w:t xml:space="preserve">4095 </w:t>
            </w:r>
          </w:p>
        </w:tc>
        <w:tc>
          <w:tcPr>
            <w:tcW w:w="1794" w:type="dxa"/>
            <w:tcBorders>
              <w:top w:val="nil"/>
              <w:left w:val="nil"/>
              <w:bottom w:val="nil"/>
              <w:right w:val="nil"/>
            </w:tcBorders>
            <w:tcMar>
              <w:left w:w="0" w:type="dxa"/>
              <w:right w:w="0" w:type="dxa"/>
            </w:tcMar>
            <w:vAlign w:val="bottom"/>
          </w:tcPr>
          <w:p w14:paraId="505B8A79">
            <w:pPr>
              <w:widowControl/>
              <w:jc w:val="center"/>
              <w:rPr>
                <w:color w:val="000000"/>
                <w:kern w:val="0"/>
              </w:rPr>
            </w:pPr>
            <w:r>
              <w:rPr>
                <w:color w:val="000000"/>
                <w:kern w:val="0"/>
              </w:rPr>
              <w:t xml:space="preserve">6991 </w:t>
            </w:r>
          </w:p>
        </w:tc>
        <w:tc>
          <w:tcPr>
            <w:tcW w:w="1792" w:type="dxa"/>
            <w:tcBorders>
              <w:top w:val="nil"/>
              <w:left w:val="nil"/>
              <w:bottom w:val="nil"/>
              <w:right w:val="nil"/>
            </w:tcBorders>
            <w:tcMar>
              <w:left w:w="0" w:type="dxa"/>
              <w:right w:w="0" w:type="dxa"/>
            </w:tcMar>
            <w:vAlign w:val="bottom"/>
          </w:tcPr>
          <w:p w14:paraId="62DC1374">
            <w:pPr>
              <w:widowControl/>
              <w:jc w:val="center"/>
              <w:rPr>
                <w:color w:val="000000"/>
                <w:kern w:val="0"/>
              </w:rPr>
            </w:pPr>
            <w:r>
              <w:rPr>
                <w:color w:val="000000"/>
                <w:kern w:val="0"/>
              </w:rPr>
              <w:t xml:space="preserve">7520 </w:t>
            </w:r>
          </w:p>
        </w:tc>
      </w:tr>
      <w:tr w14:paraId="7EBD5BC0">
        <w:tblPrEx>
          <w:tblCellMar>
            <w:top w:w="0" w:type="dxa"/>
            <w:left w:w="108" w:type="dxa"/>
            <w:bottom w:w="0" w:type="dxa"/>
            <w:right w:w="108" w:type="dxa"/>
          </w:tblCellMar>
        </w:tblPrEx>
        <w:trPr>
          <w:trHeight w:val="315" w:hRule="atLeast"/>
          <w:jc w:val="center"/>
        </w:trPr>
        <w:tc>
          <w:tcPr>
            <w:tcW w:w="2104" w:type="dxa"/>
            <w:tcBorders>
              <w:top w:val="nil"/>
              <w:left w:val="nil"/>
              <w:bottom w:val="nil"/>
              <w:right w:val="nil"/>
            </w:tcBorders>
            <w:tcMar>
              <w:left w:w="0" w:type="dxa"/>
              <w:right w:w="0" w:type="dxa"/>
            </w:tcMar>
            <w:vAlign w:val="center"/>
          </w:tcPr>
          <w:p w14:paraId="3BE67922">
            <w:pPr>
              <w:widowControl/>
              <w:jc w:val="center"/>
              <w:rPr>
                <w:kern w:val="0"/>
              </w:rPr>
            </w:pPr>
            <w:r>
              <w:rPr>
                <w:kern w:val="0"/>
              </w:rPr>
              <w:t xml:space="preserve">淄 </w:t>
            </w:r>
            <w:r>
              <w:rPr>
                <w:rFonts w:eastAsia="汉仪报宋简"/>
                <w:kern w:val="0"/>
              </w:rPr>
              <w:t>博</w:t>
            </w:r>
            <w:r>
              <w:rPr>
                <w:kern w:val="0"/>
              </w:rPr>
              <w:t xml:space="preserve"> </w:t>
            </w:r>
            <w:r>
              <w:rPr>
                <w:rFonts w:eastAsia="汉仪报宋简"/>
                <w:kern w:val="0"/>
              </w:rPr>
              <w:t>市</w:t>
            </w:r>
          </w:p>
        </w:tc>
        <w:tc>
          <w:tcPr>
            <w:tcW w:w="1798" w:type="dxa"/>
            <w:tcBorders>
              <w:top w:val="nil"/>
              <w:left w:val="nil"/>
              <w:bottom w:val="nil"/>
              <w:right w:val="nil"/>
            </w:tcBorders>
            <w:tcMar>
              <w:left w:w="0" w:type="dxa"/>
              <w:right w:w="0" w:type="dxa"/>
            </w:tcMar>
            <w:vAlign w:val="bottom"/>
          </w:tcPr>
          <w:p w14:paraId="13C1F49B">
            <w:pPr>
              <w:widowControl/>
              <w:jc w:val="center"/>
              <w:rPr>
                <w:color w:val="000000"/>
                <w:kern w:val="0"/>
              </w:rPr>
            </w:pPr>
            <w:r>
              <w:rPr>
                <w:color w:val="000000"/>
                <w:kern w:val="0"/>
              </w:rPr>
              <w:t xml:space="preserve">6953.10 </w:t>
            </w:r>
          </w:p>
        </w:tc>
        <w:tc>
          <w:tcPr>
            <w:tcW w:w="1798" w:type="dxa"/>
            <w:tcBorders>
              <w:top w:val="nil"/>
              <w:left w:val="nil"/>
              <w:bottom w:val="nil"/>
              <w:right w:val="nil"/>
            </w:tcBorders>
            <w:tcMar>
              <w:left w:w="0" w:type="dxa"/>
              <w:right w:w="0" w:type="dxa"/>
            </w:tcMar>
            <w:vAlign w:val="bottom"/>
          </w:tcPr>
          <w:p w14:paraId="12D19D54">
            <w:pPr>
              <w:widowControl/>
              <w:jc w:val="center"/>
              <w:rPr>
                <w:color w:val="000000"/>
                <w:kern w:val="0"/>
              </w:rPr>
            </w:pPr>
            <w:r>
              <w:rPr>
                <w:color w:val="000000"/>
                <w:kern w:val="0"/>
              </w:rPr>
              <w:t xml:space="preserve">5368 </w:t>
            </w:r>
          </w:p>
        </w:tc>
        <w:tc>
          <w:tcPr>
            <w:tcW w:w="1794" w:type="dxa"/>
            <w:tcBorders>
              <w:top w:val="nil"/>
              <w:left w:val="nil"/>
              <w:bottom w:val="nil"/>
              <w:right w:val="nil"/>
            </w:tcBorders>
            <w:tcMar>
              <w:left w:w="0" w:type="dxa"/>
              <w:right w:w="0" w:type="dxa"/>
            </w:tcMar>
            <w:vAlign w:val="bottom"/>
          </w:tcPr>
          <w:p w14:paraId="0E8D49C7">
            <w:pPr>
              <w:widowControl/>
              <w:jc w:val="center"/>
              <w:rPr>
                <w:color w:val="000000"/>
                <w:kern w:val="0"/>
              </w:rPr>
            </w:pPr>
            <w:r>
              <w:rPr>
                <w:color w:val="000000"/>
                <w:kern w:val="0"/>
              </w:rPr>
              <w:t xml:space="preserve">7111 </w:t>
            </w:r>
          </w:p>
        </w:tc>
        <w:tc>
          <w:tcPr>
            <w:tcW w:w="1792" w:type="dxa"/>
            <w:tcBorders>
              <w:top w:val="nil"/>
              <w:left w:val="nil"/>
              <w:bottom w:val="nil"/>
              <w:right w:val="nil"/>
            </w:tcBorders>
            <w:tcMar>
              <w:left w:w="0" w:type="dxa"/>
              <w:right w:w="0" w:type="dxa"/>
            </w:tcMar>
            <w:vAlign w:val="bottom"/>
          </w:tcPr>
          <w:p w14:paraId="5D541BDA">
            <w:pPr>
              <w:widowControl/>
              <w:jc w:val="center"/>
              <w:rPr>
                <w:color w:val="000000"/>
                <w:kern w:val="0"/>
              </w:rPr>
            </w:pPr>
            <w:r>
              <w:rPr>
                <w:color w:val="000000"/>
                <w:kern w:val="0"/>
              </w:rPr>
              <w:t xml:space="preserve">7749 </w:t>
            </w:r>
          </w:p>
        </w:tc>
      </w:tr>
      <w:tr w14:paraId="413EB467">
        <w:tblPrEx>
          <w:tblCellMar>
            <w:top w:w="0" w:type="dxa"/>
            <w:left w:w="108" w:type="dxa"/>
            <w:bottom w:w="0" w:type="dxa"/>
            <w:right w:w="108" w:type="dxa"/>
          </w:tblCellMar>
        </w:tblPrEx>
        <w:trPr>
          <w:trHeight w:val="315" w:hRule="atLeast"/>
          <w:jc w:val="center"/>
        </w:trPr>
        <w:tc>
          <w:tcPr>
            <w:tcW w:w="2104" w:type="dxa"/>
            <w:tcBorders>
              <w:top w:val="nil"/>
              <w:left w:val="nil"/>
              <w:bottom w:val="nil"/>
              <w:right w:val="nil"/>
            </w:tcBorders>
            <w:tcMar>
              <w:left w:w="0" w:type="dxa"/>
              <w:right w:w="0" w:type="dxa"/>
            </w:tcMar>
            <w:vAlign w:val="bottom"/>
          </w:tcPr>
          <w:p w14:paraId="4175C19F">
            <w:pPr>
              <w:widowControl/>
              <w:jc w:val="center"/>
              <w:rPr>
                <w:kern w:val="0"/>
              </w:rPr>
            </w:pPr>
            <w:r>
              <w:rPr>
                <w:kern w:val="0"/>
              </w:rPr>
              <w:t xml:space="preserve">枣 </w:t>
            </w:r>
            <w:r>
              <w:rPr>
                <w:rFonts w:eastAsia="汉仪报宋简"/>
                <w:kern w:val="0"/>
              </w:rPr>
              <w:t>庄</w:t>
            </w:r>
            <w:r>
              <w:rPr>
                <w:kern w:val="0"/>
              </w:rPr>
              <w:t xml:space="preserve"> </w:t>
            </w:r>
            <w:r>
              <w:rPr>
                <w:rFonts w:eastAsia="汉仪报宋简"/>
                <w:kern w:val="0"/>
              </w:rPr>
              <w:t>市</w:t>
            </w:r>
          </w:p>
        </w:tc>
        <w:tc>
          <w:tcPr>
            <w:tcW w:w="1798" w:type="dxa"/>
            <w:tcBorders>
              <w:top w:val="nil"/>
              <w:left w:val="nil"/>
              <w:bottom w:val="nil"/>
              <w:right w:val="nil"/>
            </w:tcBorders>
            <w:tcMar>
              <w:left w:w="0" w:type="dxa"/>
              <w:right w:w="0" w:type="dxa"/>
            </w:tcMar>
            <w:vAlign w:val="bottom"/>
          </w:tcPr>
          <w:p w14:paraId="5D91C7C1">
            <w:pPr>
              <w:widowControl/>
              <w:jc w:val="center"/>
              <w:rPr>
                <w:color w:val="000000"/>
                <w:kern w:val="0"/>
              </w:rPr>
            </w:pPr>
            <w:r>
              <w:rPr>
                <w:color w:val="000000"/>
                <w:kern w:val="0"/>
              </w:rPr>
              <w:t xml:space="preserve">6990.14 </w:t>
            </w:r>
          </w:p>
        </w:tc>
        <w:tc>
          <w:tcPr>
            <w:tcW w:w="1798" w:type="dxa"/>
            <w:tcBorders>
              <w:top w:val="nil"/>
              <w:left w:val="nil"/>
              <w:bottom w:val="nil"/>
              <w:right w:val="nil"/>
            </w:tcBorders>
            <w:tcMar>
              <w:left w:w="0" w:type="dxa"/>
              <w:right w:w="0" w:type="dxa"/>
            </w:tcMar>
            <w:vAlign w:val="bottom"/>
          </w:tcPr>
          <w:p w14:paraId="3CA90C88">
            <w:pPr>
              <w:widowControl/>
              <w:jc w:val="center"/>
              <w:rPr>
                <w:color w:val="000000"/>
                <w:kern w:val="0"/>
              </w:rPr>
            </w:pPr>
            <w:r>
              <w:rPr>
                <w:color w:val="000000"/>
                <w:kern w:val="0"/>
              </w:rPr>
              <w:t xml:space="preserve">5340 </w:t>
            </w:r>
          </w:p>
        </w:tc>
        <w:tc>
          <w:tcPr>
            <w:tcW w:w="1794" w:type="dxa"/>
            <w:tcBorders>
              <w:top w:val="nil"/>
              <w:left w:val="nil"/>
              <w:bottom w:val="nil"/>
              <w:right w:val="nil"/>
            </w:tcBorders>
            <w:tcMar>
              <w:left w:w="0" w:type="dxa"/>
              <w:right w:w="0" w:type="dxa"/>
            </w:tcMar>
            <w:vAlign w:val="bottom"/>
          </w:tcPr>
          <w:p w14:paraId="3C5299F1">
            <w:pPr>
              <w:widowControl/>
              <w:jc w:val="center"/>
              <w:rPr>
                <w:color w:val="000000"/>
                <w:kern w:val="0"/>
              </w:rPr>
            </w:pPr>
            <w:r>
              <w:rPr>
                <w:color w:val="000000"/>
                <w:kern w:val="0"/>
              </w:rPr>
              <w:t xml:space="preserve">7116 </w:t>
            </w:r>
          </w:p>
        </w:tc>
        <w:tc>
          <w:tcPr>
            <w:tcW w:w="1792" w:type="dxa"/>
            <w:tcBorders>
              <w:top w:val="nil"/>
              <w:left w:val="nil"/>
              <w:bottom w:val="nil"/>
              <w:right w:val="nil"/>
            </w:tcBorders>
            <w:tcMar>
              <w:left w:w="0" w:type="dxa"/>
              <w:right w:w="0" w:type="dxa"/>
            </w:tcMar>
            <w:vAlign w:val="bottom"/>
          </w:tcPr>
          <w:p w14:paraId="47E898E7">
            <w:pPr>
              <w:widowControl/>
              <w:jc w:val="center"/>
              <w:rPr>
                <w:color w:val="000000"/>
                <w:kern w:val="0"/>
              </w:rPr>
            </w:pPr>
            <w:r>
              <w:rPr>
                <w:color w:val="000000"/>
                <w:kern w:val="0"/>
              </w:rPr>
              <w:t xml:space="preserve">7525 </w:t>
            </w:r>
          </w:p>
        </w:tc>
      </w:tr>
      <w:tr w14:paraId="0D1D2F8D">
        <w:tblPrEx>
          <w:tblCellMar>
            <w:top w:w="0" w:type="dxa"/>
            <w:left w:w="108" w:type="dxa"/>
            <w:bottom w:w="0" w:type="dxa"/>
            <w:right w:w="108" w:type="dxa"/>
          </w:tblCellMar>
        </w:tblPrEx>
        <w:trPr>
          <w:trHeight w:val="315" w:hRule="atLeast"/>
          <w:jc w:val="center"/>
        </w:trPr>
        <w:tc>
          <w:tcPr>
            <w:tcW w:w="2104" w:type="dxa"/>
            <w:tcBorders>
              <w:top w:val="nil"/>
              <w:left w:val="nil"/>
              <w:bottom w:val="nil"/>
              <w:right w:val="nil"/>
            </w:tcBorders>
            <w:tcMar>
              <w:left w:w="0" w:type="dxa"/>
              <w:right w:w="0" w:type="dxa"/>
            </w:tcMar>
            <w:vAlign w:val="center"/>
          </w:tcPr>
          <w:p w14:paraId="1D9BAF22">
            <w:pPr>
              <w:widowControl/>
              <w:jc w:val="center"/>
              <w:rPr>
                <w:kern w:val="0"/>
              </w:rPr>
            </w:pPr>
            <w:r>
              <w:rPr>
                <w:kern w:val="0"/>
              </w:rPr>
              <w:t xml:space="preserve">东 </w:t>
            </w:r>
            <w:r>
              <w:rPr>
                <w:rFonts w:eastAsia="汉仪报宋简"/>
                <w:kern w:val="0"/>
              </w:rPr>
              <w:t>营</w:t>
            </w:r>
            <w:r>
              <w:rPr>
                <w:kern w:val="0"/>
              </w:rPr>
              <w:t xml:space="preserve"> </w:t>
            </w:r>
            <w:r>
              <w:rPr>
                <w:rFonts w:eastAsia="汉仪报宋简"/>
                <w:kern w:val="0"/>
              </w:rPr>
              <w:t>市</w:t>
            </w:r>
          </w:p>
        </w:tc>
        <w:tc>
          <w:tcPr>
            <w:tcW w:w="1798" w:type="dxa"/>
            <w:tcBorders>
              <w:top w:val="nil"/>
              <w:left w:val="nil"/>
              <w:bottom w:val="nil"/>
              <w:right w:val="nil"/>
            </w:tcBorders>
            <w:tcMar>
              <w:left w:w="0" w:type="dxa"/>
              <w:right w:w="0" w:type="dxa"/>
            </w:tcMar>
            <w:vAlign w:val="bottom"/>
          </w:tcPr>
          <w:p w14:paraId="789A6B6A">
            <w:pPr>
              <w:widowControl/>
              <w:jc w:val="center"/>
              <w:rPr>
                <w:color w:val="000000"/>
                <w:kern w:val="0"/>
              </w:rPr>
            </w:pPr>
            <w:r>
              <w:rPr>
                <w:color w:val="000000"/>
                <w:kern w:val="0"/>
              </w:rPr>
              <w:t xml:space="preserve">6274.33 </w:t>
            </w:r>
          </w:p>
        </w:tc>
        <w:tc>
          <w:tcPr>
            <w:tcW w:w="1798" w:type="dxa"/>
            <w:tcBorders>
              <w:top w:val="nil"/>
              <w:left w:val="nil"/>
              <w:bottom w:val="nil"/>
              <w:right w:val="nil"/>
            </w:tcBorders>
            <w:tcMar>
              <w:left w:w="0" w:type="dxa"/>
              <w:right w:w="0" w:type="dxa"/>
            </w:tcMar>
            <w:vAlign w:val="bottom"/>
          </w:tcPr>
          <w:p w14:paraId="5717A6F6">
            <w:pPr>
              <w:widowControl/>
              <w:jc w:val="center"/>
              <w:rPr>
                <w:color w:val="000000"/>
                <w:kern w:val="0"/>
              </w:rPr>
            </w:pPr>
            <w:r>
              <w:rPr>
                <w:color w:val="000000"/>
                <w:kern w:val="0"/>
              </w:rPr>
              <w:t xml:space="preserve">4378 </w:t>
            </w:r>
          </w:p>
        </w:tc>
        <w:tc>
          <w:tcPr>
            <w:tcW w:w="1794" w:type="dxa"/>
            <w:tcBorders>
              <w:top w:val="nil"/>
              <w:left w:val="nil"/>
              <w:bottom w:val="nil"/>
              <w:right w:val="nil"/>
            </w:tcBorders>
            <w:tcMar>
              <w:left w:w="0" w:type="dxa"/>
              <w:right w:w="0" w:type="dxa"/>
            </w:tcMar>
            <w:vAlign w:val="bottom"/>
          </w:tcPr>
          <w:p w14:paraId="416D031C">
            <w:pPr>
              <w:widowControl/>
              <w:jc w:val="center"/>
              <w:rPr>
                <w:color w:val="000000"/>
                <w:kern w:val="0"/>
              </w:rPr>
            </w:pPr>
            <w:r>
              <w:rPr>
                <w:color w:val="000000"/>
                <w:kern w:val="0"/>
              </w:rPr>
              <w:t xml:space="preserve">6244 </w:t>
            </w:r>
          </w:p>
        </w:tc>
        <w:tc>
          <w:tcPr>
            <w:tcW w:w="1792" w:type="dxa"/>
            <w:tcBorders>
              <w:top w:val="nil"/>
              <w:left w:val="nil"/>
              <w:bottom w:val="nil"/>
              <w:right w:val="nil"/>
            </w:tcBorders>
            <w:tcMar>
              <w:left w:w="0" w:type="dxa"/>
              <w:right w:w="0" w:type="dxa"/>
            </w:tcMar>
            <w:vAlign w:val="bottom"/>
          </w:tcPr>
          <w:p w14:paraId="0E1D178D">
            <w:pPr>
              <w:widowControl/>
              <w:jc w:val="center"/>
              <w:rPr>
                <w:color w:val="000000"/>
                <w:kern w:val="0"/>
              </w:rPr>
            </w:pPr>
            <w:r>
              <w:rPr>
                <w:color w:val="000000"/>
                <w:kern w:val="0"/>
              </w:rPr>
              <w:t xml:space="preserve">7573 </w:t>
            </w:r>
          </w:p>
        </w:tc>
      </w:tr>
      <w:tr w14:paraId="2043A06B">
        <w:tblPrEx>
          <w:tblCellMar>
            <w:top w:w="0" w:type="dxa"/>
            <w:left w:w="108" w:type="dxa"/>
            <w:bottom w:w="0" w:type="dxa"/>
            <w:right w:w="108" w:type="dxa"/>
          </w:tblCellMar>
        </w:tblPrEx>
        <w:trPr>
          <w:trHeight w:val="315" w:hRule="atLeast"/>
          <w:jc w:val="center"/>
        </w:trPr>
        <w:tc>
          <w:tcPr>
            <w:tcW w:w="2104" w:type="dxa"/>
            <w:tcBorders>
              <w:top w:val="nil"/>
              <w:left w:val="nil"/>
              <w:bottom w:val="nil"/>
              <w:right w:val="nil"/>
            </w:tcBorders>
            <w:tcMar>
              <w:left w:w="0" w:type="dxa"/>
              <w:right w:w="0" w:type="dxa"/>
            </w:tcMar>
            <w:vAlign w:val="bottom"/>
          </w:tcPr>
          <w:p w14:paraId="33B5F7F5">
            <w:pPr>
              <w:widowControl/>
              <w:jc w:val="center"/>
              <w:rPr>
                <w:kern w:val="0"/>
              </w:rPr>
            </w:pPr>
            <w:r>
              <w:rPr>
                <w:kern w:val="0"/>
              </w:rPr>
              <w:t xml:space="preserve">烟 </w:t>
            </w:r>
            <w:r>
              <w:rPr>
                <w:rFonts w:eastAsia="汉仪报宋简"/>
                <w:kern w:val="0"/>
              </w:rPr>
              <w:t>台</w:t>
            </w:r>
            <w:r>
              <w:rPr>
                <w:kern w:val="0"/>
              </w:rPr>
              <w:t xml:space="preserve"> </w:t>
            </w:r>
            <w:r>
              <w:rPr>
                <w:rFonts w:eastAsia="汉仪报宋简"/>
                <w:kern w:val="0"/>
              </w:rPr>
              <w:t>市</w:t>
            </w:r>
          </w:p>
        </w:tc>
        <w:tc>
          <w:tcPr>
            <w:tcW w:w="1798" w:type="dxa"/>
            <w:tcBorders>
              <w:top w:val="nil"/>
              <w:left w:val="nil"/>
              <w:bottom w:val="nil"/>
              <w:right w:val="nil"/>
            </w:tcBorders>
            <w:tcMar>
              <w:left w:w="0" w:type="dxa"/>
              <w:right w:w="0" w:type="dxa"/>
            </w:tcMar>
            <w:vAlign w:val="bottom"/>
          </w:tcPr>
          <w:p w14:paraId="66F653A2">
            <w:pPr>
              <w:widowControl/>
              <w:jc w:val="center"/>
              <w:rPr>
                <w:color w:val="000000"/>
                <w:kern w:val="0"/>
              </w:rPr>
            </w:pPr>
            <w:r>
              <w:rPr>
                <w:color w:val="000000"/>
                <w:kern w:val="0"/>
              </w:rPr>
              <w:t xml:space="preserve">6719.14 </w:t>
            </w:r>
          </w:p>
        </w:tc>
        <w:tc>
          <w:tcPr>
            <w:tcW w:w="1798" w:type="dxa"/>
            <w:tcBorders>
              <w:top w:val="nil"/>
              <w:left w:val="nil"/>
              <w:bottom w:val="nil"/>
              <w:right w:val="nil"/>
            </w:tcBorders>
            <w:tcMar>
              <w:left w:w="0" w:type="dxa"/>
              <w:right w:w="0" w:type="dxa"/>
            </w:tcMar>
            <w:vAlign w:val="bottom"/>
          </w:tcPr>
          <w:p w14:paraId="12F361B2">
            <w:pPr>
              <w:widowControl/>
              <w:jc w:val="center"/>
              <w:rPr>
                <w:color w:val="000000"/>
                <w:kern w:val="0"/>
              </w:rPr>
            </w:pPr>
            <w:r>
              <w:rPr>
                <w:color w:val="000000"/>
                <w:kern w:val="0"/>
              </w:rPr>
              <w:t xml:space="preserve">4641 </w:t>
            </w:r>
          </w:p>
        </w:tc>
        <w:tc>
          <w:tcPr>
            <w:tcW w:w="1794" w:type="dxa"/>
            <w:tcBorders>
              <w:top w:val="nil"/>
              <w:left w:val="nil"/>
              <w:bottom w:val="nil"/>
              <w:right w:val="nil"/>
            </w:tcBorders>
            <w:tcMar>
              <w:left w:w="0" w:type="dxa"/>
              <w:right w:w="0" w:type="dxa"/>
            </w:tcMar>
            <w:vAlign w:val="bottom"/>
          </w:tcPr>
          <w:p w14:paraId="1DF79619">
            <w:pPr>
              <w:widowControl/>
              <w:jc w:val="center"/>
              <w:rPr>
                <w:color w:val="000000"/>
                <w:kern w:val="0"/>
              </w:rPr>
            </w:pPr>
            <w:r>
              <w:rPr>
                <w:color w:val="000000"/>
                <w:kern w:val="0"/>
              </w:rPr>
              <w:t xml:space="preserve">7116 </w:t>
            </w:r>
          </w:p>
        </w:tc>
        <w:tc>
          <w:tcPr>
            <w:tcW w:w="1792" w:type="dxa"/>
            <w:tcBorders>
              <w:top w:val="nil"/>
              <w:left w:val="nil"/>
              <w:bottom w:val="nil"/>
              <w:right w:val="nil"/>
            </w:tcBorders>
            <w:tcMar>
              <w:left w:w="0" w:type="dxa"/>
              <w:right w:w="0" w:type="dxa"/>
            </w:tcMar>
            <w:vAlign w:val="bottom"/>
          </w:tcPr>
          <w:p w14:paraId="3E460BE8">
            <w:pPr>
              <w:widowControl/>
              <w:jc w:val="center"/>
              <w:rPr>
                <w:color w:val="000000"/>
                <w:kern w:val="0"/>
              </w:rPr>
            </w:pPr>
            <w:r>
              <w:rPr>
                <w:color w:val="000000"/>
                <w:kern w:val="0"/>
              </w:rPr>
              <w:t xml:space="preserve">7498 </w:t>
            </w:r>
          </w:p>
        </w:tc>
      </w:tr>
      <w:tr w14:paraId="3EC29712">
        <w:tblPrEx>
          <w:tblCellMar>
            <w:top w:w="0" w:type="dxa"/>
            <w:left w:w="108" w:type="dxa"/>
            <w:bottom w:w="0" w:type="dxa"/>
            <w:right w:w="108" w:type="dxa"/>
          </w:tblCellMar>
        </w:tblPrEx>
        <w:trPr>
          <w:trHeight w:val="315" w:hRule="atLeast"/>
          <w:jc w:val="center"/>
        </w:trPr>
        <w:tc>
          <w:tcPr>
            <w:tcW w:w="2104" w:type="dxa"/>
            <w:tcBorders>
              <w:top w:val="nil"/>
              <w:left w:val="nil"/>
              <w:bottom w:val="nil"/>
              <w:right w:val="nil"/>
            </w:tcBorders>
            <w:tcMar>
              <w:left w:w="0" w:type="dxa"/>
              <w:right w:w="0" w:type="dxa"/>
            </w:tcMar>
            <w:vAlign w:val="center"/>
          </w:tcPr>
          <w:p w14:paraId="5D6DFA3E">
            <w:pPr>
              <w:widowControl/>
              <w:jc w:val="center"/>
              <w:rPr>
                <w:kern w:val="0"/>
              </w:rPr>
            </w:pPr>
            <w:r>
              <w:rPr>
                <w:kern w:val="0"/>
              </w:rPr>
              <w:t xml:space="preserve">潍 </w:t>
            </w:r>
            <w:r>
              <w:rPr>
                <w:rFonts w:eastAsia="汉仪报宋简"/>
                <w:kern w:val="0"/>
              </w:rPr>
              <w:t>坊</w:t>
            </w:r>
            <w:r>
              <w:rPr>
                <w:kern w:val="0"/>
              </w:rPr>
              <w:t xml:space="preserve"> </w:t>
            </w:r>
            <w:r>
              <w:rPr>
                <w:rFonts w:eastAsia="汉仪报宋简"/>
                <w:kern w:val="0"/>
              </w:rPr>
              <w:t>市</w:t>
            </w:r>
          </w:p>
        </w:tc>
        <w:tc>
          <w:tcPr>
            <w:tcW w:w="1798" w:type="dxa"/>
            <w:tcBorders>
              <w:top w:val="nil"/>
              <w:left w:val="nil"/>
              <w:bottom w:val="nil"/>
              <w:right w:val="nil"/>
            </w:tcBorders>
            <w:tcMar>
              <w:left w:w="0" w:type="dxa"/>
              <w:right w:w="0" w:type="dxa"/>
            </w:tcMar>
            <w:vAlign w:val="bottom"/>
          </w:tcPr>
          <w:p w14:paraId="5F260067">
            <w:pPr>
              <w:widowControl/>
              <w:jc w:val="center"/>
              <w:rPr>
                <w:color w:val="000000"/>
                <w:kern w:val="0"/>
              </w:rPr>
            </w:pPr>
            <w:r>
              <w:rPr>
                <w:color w:val="000000"/>
                <w:kern w:val="0"/>
              </w:rPr>
              <w:t xml:space="preserve">6490.38 </w:t>
            </w:r>
          </w:p>
        </w:tc>
        <w:tc>
          <w:tcPr>
            <w:tcW w:w="1798" w:type="dxa"/>
            <w:tcBorders>
              <w:top w:val="nil"/>
              <w:left w:val="nil"/>
              <w:bottom w:val="nil"/>
              <w:right w:val="nil"/>
            </w:tcBorders>
            <w:tcMar>
              <w:left w:w="0" w:type="dxa"/>
              <w:right w:w="0" w:type="dxa"/>
            </w:tcMar>
            <w:vAlign w:val="bottom"/>
          </w:tcPr>
          <w:p w14:paraId="4FEA4E20">
            <w:pPr>
              <w:widowControl/>
              <w:jc w:val="center"/>
              <w:rPr>
                <w:color w:val="000000"/>
                <w:kern w:val="0"/>
              </w:rPr>
            </w:pPr>
            <w:r>
              <w:rPr>
                <w:color w:val="000000"/>
                <w:kern w:val="0"/>
              </w:rPr>
              <w:t xml:space="preserve">5044 </w:t>
            </w:r>
          </w:p>
        </w:tc>
        <w:tc>
          <w:tcPr>
            <w:tcW w:w="1794" w:type="dxa"/>
            <w:tcBorders>
              <w:top w:val="nil"/>
              <w:left w:val="nil"/>
              <w:bottom w:val="nil"/>
              <w:right w:val="nil"/>
            </w:tcBorders>
            <w:tcMar>
              <w:left w:w="0" w:type="dxa"/>
              <w:right w:w="0" w:type="dxa"/>
            </w:tcMar>
            <w:vAlign w:val="bottom"/>
          </w:tcPr>
          <w:p w14:paraId="6AC4123D">
            <w:pPr>
              <w:widowControl/>
              <w:jc w:val="center"/>
              <w:rPr>
                <w:color w:val="000000"/>
                <w:kern w:val="0"/>
              </w:rPr>
            </w:pPr>
            <w:r>
              <w:rPr>
                <w:color w:val="000000"/>
                <w:kern w:val="0"/>
              </w:rPr>
              <w:t xml:space="preserve">6640 </w:t>
            </w:r>
          </w:p>
        </w:tc>
        <w:tc>
          <w:tcPr>
            <w:tcW w:w="1792" w:type="dxa"/>
            <w:tcBorders>
              <w:top w:val="nil"/>
              <w:left w:val="nil"/>
              <w:bottom w:val="nil"/>
              <w:right w:val="nil"/>
            </w:tcBorders>
            <w:tcMar>
              <w:left w:w="0" w:type="dxa"/>
              <w:right w:w="0" w:type="dxa"/>
            </w:tcMar>
            <w:vAlign w:val="bottom"/>
          </w:tcPr>
          <w:p w14:paraId="7EFCAE95">
            <w:pPr>
              <w:widowControl/>
              <w:jc w:val="center"/>
              <w:rPr>
                <w:color w:val="000000"/>
                <w:kern w:val="0"/>
              </w:rPr>
            </w:pPr>
            <w:r>
              <w:rPr>
                <w:color w:val="000000"/>
                <w:kern w:val="0"/>
              </w:rPr>
              <w:t xml:space="preserve">7425 </w:t>
            </w:r>
          </w:p>
        </w:tc>
      </w:tr>
      <w:tr w14:paraId="7B8E77C8">
        <w:tblPrEx>
          <w:tblCellMar>
            <w:top w:w="0" w:type="dxa"/>
            <w:left w:w="108" w:type="dxa"/>
            <w:bottom w:w="0" w:type="dxa"/>
            <w:right w:w="108" w:type="dxa"/>
          </w:tblCellMar>
        </w:tblPrEx>
        <w:trPr>
          <w:trHeight w:val="315" w:hRule="atLeast"/>
          <w:jc w:val="center"/>
        </w:trPr>
        <w:tc>
          <w:tcPr>
            <w:tcW w:w="2104" w:type="dxa"/>
            <w:tcBorders>
              <w:top w:val="nil"/>
              <w:left w:val="nil"/>
              <w:bottom w:val="nil"/>
              <w:right w:val="nil"/>
            </w:tcBorders>
            <w:tcMar>
              <w:left w:w="0" w:type="dxa"/>
              <w:right w:w="0" w:type="dxa"/>
            </w:tcMar>
            <w:vAlign w:val="bottom"/>
          </w:tcPr>
          <w:p w14:paraId="4A2A5AA4">
            <w:pPr>
              <w:widowControl/>
              <w:jc w:val="center"/>
              <w:rPr>
                <w:kern w:val="0"/>
              </w:rPr>
            </w:pPr>
            <w:r>
              <w:rPr>
                <w:kern w:val="0"/>
              </w:rPr>
              <w:t xml:space="preserve">济 </w:t>
            </w:r>
            <w:r>
              <w:rPr>
                <w:rFonts w:eastAsia="汉仪报宋简"/>
                <w:kern w:val="0"/>
              </w:rPr>
              <w:t>宁</w:t>
            </w:r>
            <w:r>
              <w:rPr>
                <w:kern w:val="0"/>
              </w:rPr>
              <w:t xml:space="preserve"> </w:t>
            </w:r>
            <w:r>
              <w:rPr>
                <w:rFonts w:eastAsia="汉仪报宋简"/>
                <w:kern w:val="0"/>
              </w:rPr>
              <w:t>市</w:t>
            </w:r>
          </w:p>
        </w:tc>
        <w:tc>
          <w:tcPr>
            <w:tcW w:w="1798" w:type="dxa"/>
            <w:tcBorders>
              <w:top w:val="nil"/>
              <w:left w:val="nil"/>
              <w:bottom w:val="nil"/>
              <w:right w:val="nil"/>
            </w:tcBorders>
            <w:tcMar>
              <w:left w:w="0" w:type="dxa"/>
              <w:right w:w="0" w:type="dxa"/>
            </w:tcMar>
            <w:vAlign w:val="bottom"/>
          </w:tcPr>
          <w:p w14:paraId="55E41BE5">
            <w:pPr>
              <w:widowControl/>
              <w:jc w:val="center"/>
              <w:rPr>
                <w:color w:val="000000"/>
                <w:kern w:val="0"/>
              </w:rPr>
            </w:pPr>
            <w:r>
              <w:rPr>
                <w:color w:val="000000"/>
                <w:kern w:val="0"/>
              </w:rPr>
              <w:t xml:space="preserve">7069.90 </w:t>
            </w:r>
          </w:p>
        </w:tc>
        <w:tc>
          <w:tcPr>
            <w:tcW w:w="1798" w:type="dxa"/>
            <w:tcBorders>
              <w:top w:val="nil"/>
              <w:left w:val="nil"/>
              <w:bottom w:val="nil"/>
              <w:right w:val="nil"/>
            </w:tcBorders>
            <w:tcMar>
              <w:left w:w="0" w:type="dxa"/>
              <w:right w:w="0" w:type="dxa"/>
            </w:tcMar>
            <w:vAlign w:val="bottom"/>
          </w:tcPr>
          <w:p w14:paraId="2B0F039F">
            <w:pPr>
              <w:widowControl/>
              <w:jc w:val="center"/>
              <w:rPr>
                <w:color w:val="000000"/>
                <w:kern w:val="0"/>
              </w:rPr>
            </w:pPr>
            <w:r>
              <w:rPr>
                <w:color w:val="000000"/>
                <w:kern w:val="0"/>
              </w:rPr>
              <w:t xml:space="preserve">6053 </w:t>
            </w:r>
          </w:p>
        </w:tc>
        <w:tc>
          <w:tcPr>
            <w:tcW w:w="1794" w:type="dxa"/>
            <w:tcBorders>
              <w:top w:val="nil"/>
              <w:left w:val="nil"/>
              <w:bottom w:val="nil"/>
              <w:right w:val="nil"/>
            </w:tcBorders>
            <w:tcMar>
              <w:left w:w="0" w:type="dxa"/>
              <w:right w:w="0" w:type="dxa"/>
            </w:tcMar>
            <w:vAlign w:val="bottom"/>
          </w:tcPr>
          <w:p w14:paraId="7A0AC605">
            <w:pPr>
              <w:widowControl/>
              <w:jc w:val="center"/>
              <w:rPr>
                <w:color w:val="000000"/>
                <w:kern w:val="0"/>
              </w:rPr>
            </w:pPr>
            <w:r>
              <w:rPr>
                <w:color w:val="000000"/>
                <w:kern w:val="0"/>
              </w:rPr>
              <w:t xml:space="preserve">7354 </w:t>
            </w:r>
          </w:p>
        </w:tc>
        <w:tc>
          <w:tcPr>
            <w:tcW w:w="1792" w:type="dxa"/>
            <w:tcBorders>
              <w:top w:val="nil"/>
              <w:left w:val="nil"/>
              <w:bottom w:val="nil"/>
              <w:right w:val="nil"/>
            </w:tcBorders>
            <w:tcMar>
              <w:left w:w="0" w:type="dxa"/>
              <w:right w:w="0" w:type="dxa"/>
            </w:tcMar>
            <w:vAlign w:val="bottom"/>
          </w:tcPr>
          <w:p w14:paraId="0A5BB72A">
            <w:pPr>
              <w:widowControl/>
              <w:jc w:val="center"/>
              <w:rPr>
                <w:color w:val="000000"/>
                <w:kern w:val="0"/>
              </w:rPr>
            </w:pPr>
            <w:r>
              <w:rPr>
                <w:color w:val="000000"/>
                <w:kern w:val="0"/>
              </w:rPr>
              <w:t xml:space="preserve">8055 </w:t>
            </w:r>
          </w:p>
        </w:tc>
      </w:tr>
      <w:tr w14:paraId="0E362798">
        <w:tblPrEx>
          <w:tblCellMar>
            <w:top w:w="0" w:type="dxa"/>
            <w:left w:w="108" w:type="dxa"/>
            <w:bottom w:w="0" w:type="dxa"/>
            <w:right w:w="108" w:type="dxa"/>
          </w:tblCellMar>
        </w:tblPrEx>
        <w:trPr>
          <w:trHeight w:val="315" w:hRule="atLeast"/>
          <w:jc w:val="center"/>
        </w:trPr>
        <w:tc>
          <w:tcPr>
            <w:tcW w:w="2104" w:type="dxa"/>
            <w:tcBorders>
              <w:top w:val="nil"/>
              <w:left w:val="nil"/>
              <w:bottom w:val="nil"/>
              <w:right w:val="nil"/>
            </w:tcBorders>
            <w:tcMar>
              <w:left w:w="0" w:type="dxa"/>
              <w:right w:w="0" w:type="dxa"/>
            </w:tcMar>
            <w:vAlign w:val="center"/>
          </w:tcPr>
          <w:p w14:paraId="23963655">
            <w:pPr>
              <w:widowControl/>
              <w:jc w:val="center"/>
              <w:rPr>
                <w:kern w:val="0"/>
              </w:rPr>
            </w:pPr>
            <w:r>
              <w:rPr>
                <w:kern w:val="0"/>
              </w:rPr>
              <w:t xml:space="preserve">泰 </w:t>
            </w:r>
            <w:r>
              <w:rPr>
                <w:rFonts w:eastAsia="汉仪报宋简"/>
                <w:kern w:val="0"/>
              </w:rPr>
              <w:t>安</w:t>
            </w:r>
            <w:r>
              <w:rPr>
                <w:kern w:val="0"/>
              </w:rPr>
              <w:t xml:space="preserve"> </w:t>
            </w:r>
            <w:r>
              <w:rPr>
                <w:rFonts w:eastAsia="汉仪报宋简"/>
                <w:kern w:val="0"/>
              </w:rPr>
              <w:t>市</w:t>
            </w:r>
          </w:p>
        </w:tc>
        <w:tc>
          <w:tcPr>
            <w:tcW w:w="1798" w:type="dxa"/>
            <w:tcBorders>
              <w:top w:val="nil"/>
              <w:left w:val="nil"/>
              <w:bottom w:val="nil"/>
              <w:right w:val="nil"/>
            </w:tcBorders>
            <w:tcMar>
              <w:left w:w="0" w:type="dxa"/>
              <w:right w:w="0" w:type="dxa"/>
            </w:tcMar>
            <w:vAlign w:val="bottom"/>
          </w:tcPr>
          <w:p w14:paraId="54AF2C53">
            <w:pPr>
              <w:widowControl/>
              <w:jc w:val="center"/>
              <w:rPr>
                <w:color w:val="000000"/>
                <w:kern w:val="0"/>
              </w:rPr>
            </w:pPr>
            <w:r>
              <w:rPr>
                <w:color w:val="000000"/>
                <w:kern w:val="0"/>
              </w:rPr>
              <w:t xml:space="preserve">7544.90 </w:t>
            </w:r>
          </w:p>
        </w:tc>
        <w:tc>
          <w:tcPr>
            <w:tcW w:w="1798" w:type="dxa"/>
            <w:tcBorders>
              <w:top w:val="nil"/>
              <w:left w:val="nil"/>
              <w:bottom w:val="nil"/>
              <w:right w:val="nil"/>
            </w:tcBorders>
            <w:tcMar>
              <w:left w:w="0" w:type="dxa"/>
              <w:right w:w="0" w:type="dxa"/>
            </w:tcMar>
            <w:vAlign w:val="bottom"/>
          </w:tcPr>
          <w:p w14:paraId="5F445700">
            <w:pPr>
              <w:widowControl/>
              <w:jc w:val="center"/>
              <w:rPr>
                <w:color w:val="000000"/>
                <w:kern w:val="0"/>
              </w:rPr>
            </w:pPr>
            <w:r>
              <w:rPr>
                <w:color w:val="000000"/>
                <w:kern w:val="0"/>
              </w:rPr>
              <w:t xml:space="preserve">5967 </w:t>
            </w:r>
          </w:p>
        </w:tc>
        <w:tc>
          <w:tcPr>
            <w:tcW w:w="1794" w:type="dxa"/>
            <w:tcBorders>
              <w:top w:val="nil"/>
              <w:left w:val="nil"/>
              <w:bottom w:val="nil"/>
              <w:right w:val="nil"/>
            </w:tcBorders>
            <w:tcMar>
              <w:left w:w="0" w:type="dxa"/>
              <w:right w:w="0" w:type="dxa"/>
            </w:tcMar>
            <w:vAlign w:val="bottom"/>
          </w:tcPr>
          <w:p w14:paraId="5BCA7596">
            <w:pPr>
              <w:widowControl/>
              <w:jc w:val="center"/>
              <w:rPr>
                <w:color w:val="000000"/>
                <w:kern w:val="0"/>
              </w:rPr>
            </w:pPr>
            <w:r>
              <w:rPr>
                <w:color w:val="000000"/>
                <w:kern w:val="0"/>
              </w:rPr>
              <w:t xml:space="preserve">7707 </w:t>
            </w:r>
          </w:p>
        </w:tc>
        <w:tc>
          <w:tcPr>
            <w:tcW w:w="1792" w:type="dxa"/>
            <w:tcBorders>
              <w:top w:val="nil"/>
              <w:left w:val="nil"/>
              <w:bottom w:val="nil"/>
              <w:right w:val="nil"/>
            </w:tcBorders>
            <w:tcMar>
              <w:left w:w="0" w:type="dxa"/>
              <w:right w:w="0" w:type="dxa"/>
            </w:tcMar>
            <w:vAlign w:val="bottom"/>
          </w:tcPr>
          <w:p w14:paraId="010DEC7D">
            <w:pPr>
              <w:widowControl/>
              <w:jc w:val="center"/>
              <w:rPr>
                <w:color w:val="000000"/>
                <w:kern w:val="0"/>
              </w:rPr>
            </w:pPr>
            <w:r>
              <w:rPr>
                <w:color w:val="000000"/>
                <w:kern w:val="0"/>
              </w:rPr>
              <w:t xml:space="preserve">8090 </w:t>
            </w:r>
          </w:p>
        </w:tc>
      </w:tr>
      <w:tr w14:paraId="516AECDC">
        <w:tblPrEx>
          <w:tblCellMar>
            <w:top w:w="0" w:type="dxa"/>
            <w:left w:w="108" w:type="dxa"/>
            <w:bottom w:w="0" w:type="dxa"/>
            <w:right w:w="108" w:type="dxa"/>
          </w:tblCellMar>
        </w:tblPrEx>
        <w:trPr>
          <w:trHeight w:val="315" w:hRule="atLeast"/>
          <w:jc w:val="center"/>
        </w:trPr>
        <w:tc>
          <w:tcPr>
            <w:tcW w:w="2104" w:type="dxa"/>
            <w:tcBorders>
              <w:top w:val="nil"/>
              <w:left w:val="nil"/>
              <w:bottom w:val="nil"/>
              <w:right w:val="nil"/>
            </w:tcBorders>
            <w:tcMar>
              <w:left w:w="0" w:type="dxa"/>
              <w:right w:w="0" w:type="dxa"/>
            </w:tcMar>
            <w:vAlign w:val="bottom"/>
          </w:tcPr>
          <w:p w14:paraId="4E999DD4">
            <w:pPr>
              <w:widowControl/>
              <w:jc w:val="center"/>
              <w:rPr>
                <w:kern w:val="0"/>
              </w:rPr>
            </w:pPr>
            <w:r>
              <w:rPr>
                <w:kern w:val="0"/>
              </w:rPr>
              <w:t xml:space="preserve">威 </w:t>
            </w:r>
            <w:r>
              <w:rPr>
                <w:rFonts w:eastAsia="汉仪报宋简"/>
                <w:kern w:val="0"/>
              </w:rPr>
              <w:t>海</w:t>
            </w:r>
            <w:r>
              <w:rPr>
                <w:kern w:val="0"/>
              </w:rPr>
              <w:t xml:space="preserve"> </w:t>
            </w:r>
            <w:r>
              <w:rPr>
                <w:rFonts w:eastAsia="汉仪报宋简"/>
                <w:kern w:val="0"/>
              </w:rPr>
              <w:t>市</w:t>
            </w:r>
          </w:p>
        </w:tc>
        <w:tc>
          <w:tcPr>
            <w:tcW w:w="1798" w:type="dxa"/>
            <w:tcBorders>
              <w:top w:val="nil"/>
              <w:left w:val="nil"/>
              <w:bottom w:val="nil"/>
              <w:right w:val="nil"/>
            </w:tcBorders>
            <w:tcMar>
              <w:left w:w="0" w:type="dxa"/>
              <w:right w:w="0" w:type="dxa"/>
            </w:tcMar>
            <w:vAlign w:val="bottom"/>
          </w:tcPr>
          <w:p w14:paraId="7648A86A">
            <w:pPr>
              <w:widowControl/>
              <w:jc w:val="center"/>
              <w:rPr>
                <w:color w:val="000000"/>
                <w:kern w:val="0"/>
              </w:rPr>
            </w:pPr>
            <w:r>
              <w:rPr>
                <w:color w:val="000000"/>
                <w:kern w:val="0"/>
              </w:rPr>
              <w:t xml:space="preserve">6420.29 </w:t>
            </w:r>
          </w:p>
        </w:tc>
        <w:tc>
          <w:tcPr>
            <w:tcW w:w="1798" w:type="dxa"/>
            <w:tcBorders>
              <w:top w:val="nil"/>
              <w:left w:val="nil"/>
              <w:bottom w:val="nil"/>
              <w:right w:val="nil"/>
            </w:tcBorders>
            <w:tcMar>
              <w:left w:w="0" w:type="dxa"/>
              <w:right w:w="0" w:type="dxa"/>
            </w:tcMar>
            <w:vAlign w:val="bottom"/>
          </w:tcPr>
          <w:p w14:paraId="5C71DD4C">
            <w:pPr>
              <w:widowControl/>
              <w:jc w:val="center"/>
              <w:rPr>
                <w:color w:val="000000"/>
                <w:kern w:val="0"/>
              </w:rPr>
            </w:pPr>
            <w:r>
              <w:rPr>
                <w:color w:val="000000"/>
                <w:kern w:val="0"/>
              </w:rPr>
              <w:t xml:space="preserve">2900 </w:t>
            </w:r>
          </w:p>
        </w:tc>
        <w:tc>
          <w:tcPr>
            <w:tcW w:w="1794" w:type="dxa"/>
            <w:tcBorders>
              <w:top w:val="nil"/>
              <w:left w:val="nil"/>
              <w:bottom w:val="nil"/>
              <w:right w:val="nil"/>
            </w:tcBorders>
            <w:tcMar>
              <w:left w:w="0" w:type="dxa"/>
              <w:right w:w="0" w:type="dxa"/>
            </w:tcMar>
            <w:vAlign w:val="bottom"/>
          </w:tcPr>
          <w:p w14:paraId="174390F1">
            <w:pPr>
              <w:widowControl/>
              <w:jc w:val="center"/>
              <w:rPr>
                <w:color w:val="000000"/>
                <w:kern w:val="0"/>
              </w:rPr>
            </w:pPr>
            <w:r>
              <w:rPr>
                <w:color w:val="000000"/>
                <w:kern w:val="0"/>
              </w:rPr>
              <w:t xml:space="preserve">6762 </w:t>
            </w:r>
          </w:p>
        </w:tc>
        <w:tc>
          <w:tcPr>
            <w:tcW w:w="1792" w:type="dxa"/>
            <w:tcBorders>
              <w:top w:val="nil"/>
              <w:left w:val="nil"/>
              <w:bottom w:val="nil"/>
              <w:right w:val="nil"/>
            </w:tcBorders>
            <w:tcMar>
              <w:left w:w="0" w:type="dxa"/>
              <w:right w:w="0" w:type="dxa"/>
            </w:tcMar>
            <w:vAlign w:val="bottom"/>
          </w:tcPr>
          <w:p w14:paraId="161C2959">
            <w:pPr>
              <w:widowControl/>
              <w:jc w:val="center"/>
              <w:rPr>
                <w:color w:val="000000"/>
                <w:kern w:val="0"/>
              </w:rPr>
            </w:pPr>
            <w:r>
              <w:rPr>
                <w:color w:val="000000"/>
                <w:kern w:val="0"/>
              </w:rPr>
              <w:t xml:space="preserve">7382 </w:t>
            </w:r>
          </w:p>
        </w:tc>
      </w:tr>
      <w:tr w14:paraId="06BC0673">
        <w:tblPrEx>
          <w:tblCellMar>
            <w:top w:w="0" w:type="dxa"/>
            <w:left w:w="108" w:type="dxa"/>
            <w:bottom w:w="0" w:type="dxa"/>
            <w:right w:w="108" w:type="dxa"/>
          </w:tblCellMar>
        </w:tblPrEx>
        <w:trPr>
          <w:trHeight w:val="315" w:hRule="atLeast"/>
          <w:jc w:val="center"/>
        </w:trPr>
        <w:tc>
          <w:tcPr>
            <w:tcW w:w="2104" w:type="dxa"/>
            <w:tcBorders>
              <w:top w:val="nil"/>
              <w:left w:val="nil"/>
              <w:bottom w:val="nil"/>
              <w:right w:val="nil"/>
            </w:tcBorders>
            <w:tcMar>
              <w:left w:w="0" w:type="dxa"/>
              <w:right w:w="0" w:type="dxa"/>
            </w:tcMar>
            <w:vAlign w:val="center"/>
          </w:tcPr>
          <w:p w14:paraId="0E0D903D">
            <w:pPr>
              <w:widowControl/>
              <w:jc w:val="center"/>
              <w:rPr>
                <w:kern w:val="0"/>
              </w:rPr>
            </w:pPr>
            <w:r>
              <w:rPr>
                <w:kern w:val="0"/>
              </w:rPr>
              <w:t xml:space="preserve">日 </w:t>
            </w:r>
            <w:r>
              <w:rPr>
                <w:rFonts w:eastAsia="汉仪报宋简"/>
                <w:kern w:val="0"/>
              </w:rPr>
              <w:t>照</w:t>
            </w:r>
            <w:r>
              <w:rPr>
                <w:kern w:val="0"/>
              </w:rPr>
              <w:t xml:space="preserve"> </w:t>
            </w:r>
            <w:r>
              <w:rPr>
                <w:rFonts w:eastAsia="汉仪报宋简"/>
                <w:kern w:val="0"/>
              </w:rPr>
              <w:t>市</w:t>
            </w:r>
          </w:p>
        </w:tc>
        <w:tc>
          <w:tcPr>
            <w:tcW w:w="1798" w:type="dxa"/>
            <w:tcBorders>
              <w:top w:val="nil"/>
              <w:left w:val="nil"/>
              <w:bottom w:val="nil"/>
              <w:right w:val="nil"/>
            </w:tcBorders>
            <w:tcMar>
              <w:left w:w="0" w:type="dxa"/>
              <w:right w:w="0" w:type="dxa"/>
            </w:tcMar>
            <w:vAlign w:val="bottom"/>
          </w:tcPr>
          <w:p w14:paraId="39631F3F">
            <w:pPr>
              <w:widowControl/>
              <w:jc w:val="center"/>
              <w:rPr>
                <w:color w:val="000000"/>
                <w:kern w:val="0"/>
              </w:rPr>
            </w:pPr>
            <w:r>
              <w:rPr>
                <w:color w:val="000000"/>
                <w:kern w:val="0"/>
              </w:rPr>
              <w:t xml:space="preserve">6418.19 </w:t>
            </w:r>
          </w:p>
        </w:tc>
        <w:tc>
          <w:tcPr>
            <w:tcW w:w="1798" w:type="dxa"/>
            <w:tcBorders>
              <w:top w:val="nil"/>
              <w:left w:val="nil"/>
              <w:bottom w:val="nil"/>
              <w:right w:val="nil"/>
            </w:tcBorders>
            <w:tcMar>
              <w:left w:w="0" w:type="dxa"/>
              <w:right w:w="0" w:type="dxa"/>
            </w:tcMar>
            <w:vAlign w:val="bottom"/>
          </w:tcPr>
          <w:p w14:paraId="2AB2785F">
            <w:pPr>
              <w:widowControl/>
              <w:jc w:val="center"/>
              <w:rPr>
                <w:color w:val="000000"/>
                <w:kern w:val="0"/>
              </w:rPr>
            </w:pPr>
            <w:r>
              <w:rPr>
                <w:color w:val="000000"/>
                <w:kern w:val="0"/>
              </w:rPr>
              <w:t xml:space="preserve">4569 </w:t>
            </w:r>
          </w:p>
        </w:tc>
        <w:tc>
          <w:tcPr>
            <w:tcW w:w="1794" w:type="dxa"/>
            <w:tcBorders>
              <w:top w:val="nil"/>
              <w:left w:val="nil"/>
              <w:bottom w:val="nil"/>
              <w:right w:val="nil"/>
            </w:tcBorders>
            <w:tcMar>
              <w:left w:w="0" w:type="dxa"/>
              <w:right w:w="0" w:type="dxa"/>
            </w:tcMar>
            <w:vAlign w:val="bottom"/>
          </w:tcPr>
          <w:p w14:paraId="1BC0AF1A">
            <w:pPr>
              <w:widowControl/>
              <w:jc w:val="center"/>
              <w:rPr>
                <w:color w:val="000000"/>
                <w:kern w:val="0"/>
              </w:rPr>
            </w:pPr>
            <w:r>
              <w:rPr>
                <w:color w:val="000000"/>
                <w:kern w:val="0"/>
              </w:rPr>
              <w:t xml:space="preserve">6571 </w:t>
            </w:r>
          </w:p>
        </w:tc>
        <w:tc>
          <w:tcPr>
            <w:tcW w:w="1792" w:type="dxa"/>
            <w:tcBorders>
              <w:top w:val="nil"/>
              <w:left w:val="nil"/>
              <w:bottom w:val="nil"/>
              <w:right w:val="nil"/>
            </w:tcBorders>
            <w:tcMar>
              <w:left w:w="0" w:type="dxa"/>
              <w:right w:w="0" w:type="dxa"/>
            </w:tcMar>
            <w:vAlign w:val="bottom"/>
          </w:tcPr>
          <w:p w14:paraId="4A0A4313">
            <w:pPr>
              <w:widowControl/>
              <w:jc w:val="center"/>
              <w:rPr>
                <w:color w:val="000000"/>
                <w:kern w:val="0"/>
              </w:rPr>
            </w:pPr>
            <w:r>
              <w:rPr>
                <w:color w:val="000000"/>
                <w:kern w:val="0"/>
              </w:rPr>
              <w:t xml:space="preserve">7671 </w:t>
            </w:r>
          </w:p>
        </w:tc>
      </w:tr>
      <w:tr w14:paraId="5DD20F19">
        <w:tblPrEx>
          <w:tblCellMar>
            <w:top w:w="0" w:type="dxa"/>
            <w:left w:w="108" w:type="dxa"/>
            <w:bottom w:w="0" w:type="dxa"/>
            <w:right w:w="108" w:type="dxa"/>
          </w:tblCellMar>
        </w:tblPrEx>
        <w:trPr>
          <w:trHeight w:val="315" w:hRule="atLeast"/>
          <w:jc w:val="center"/>
        </w:trPr>
        <w:tc>
          <w:tcPr>
            <w:tcW w:w="2104" w:type="dxa"/>
            <w:tcBorders>
              <w:top w:val="nil"/>
              <w:left w:val="nil"/>
              <w:bottom w:val="nil"/>
              <w:right w:val="nil"/>
            </w:tcBorders>
            <w:tcMar>
              <w:left w:w="0" w:type="dxa"/>
              <w:right w:w="0" w:type="dxa"/>
            </w:tcMar>
            <w:vAlign w:val="bottom"/>
          </w:tcPr>
          <w:p w14:paraId="76501562">
            <w:pPr>
              <w:widowControl/>
              <w:jc w:val="center"/>
              <w:rPr>
                <w:kern w:val="0"/>
              </w:rPr>
            </w:pPr>
            <w:r>
              <w:rPr>
                <w:kern w:val="0"/>
              </w:rPr>
              <w:t xml:space="preserve">莱 </w:t>
            </w:r>
            <w:r>
              <w:rPr>
                <w:rFonts w:eastAsia="汉仪报宋简"/>
                <w:kern w:val="0"/>
              </w:rPr>
              <w:t>芜</w:t>
            </w:r>
            <w:r>
              <w:rPr>
                <w:kern w:val="0"/>
              </w:rPr>
              <w:t xml:space="preserve"> </w:t>
            </w:r>
            <w:r>
              <w:rPr>
                <w:rFonts w:eastAsia="汉仪报宋简"/>
                <w:kern w:val="0"/>
              </w:rPr>
              <w:t>市</w:t>
            </w:r>
          </w:p>
        </w:tc>
        <w:tc>
          <w:tcPr>
            <w:tcW w:w="1798" w:type="dxa"/>
            <w:tcBorders>
              <w:top w:val="nil"/>
              <w:left w:val="nil"/>
              <w:bottom w:val="nil"/>
              <w:right w:val="nil"/>
            </w:tcBorders>
            <w:tcMar>
              <w:left w:w="0" w:type="dxa"/>
              <w:right w:w="0" w:type="dxa"/>
            </w:tcMar>
            <w:vAlign w:val="bottom"/>
          </w:tcPr>
          <w:p w14:paraId="795145DC">
            <w:pPr>
              <w:widowControl/>
              <w:jc w:val="center"/>
              <w:rPr>
                <w:color w:val="000000"/>
                <w:kern w:val="0"/>
              </w:rPr>
            </w:pPr>
            <w:r>
              <w:rPr>
                <w:color w:val="000000"/>
                <w:kern w:val="0"/>
              </w:rPr>
              <w:t xml:space="preserve">6530.48 </w:t>
            </w:r>
          </w:p>
        </w:tc>
        <w:tc>
          <w:tcPr>
            <w:tcW w:w="1798" w:type="dxa"/>
            <w:tcBorders>
              <w:top w:val="nil"/>
              <w:left w:val="nil"/>
              <w:bottom w:val="nil"/>
              <w:right w:val="nil"/>
            </w:tcBorders>
            <w:tcMar>
              <w:left w:w="0" w:type="dxa"/>
              <w:right w:w="0" w:type="dxa"/>
            </w:tcMar>
            <w:vAlign w:val="bottom"/>
          </w:tcPr>
          <w:p w14:paraId="3DF21377">
            <w:pPr>
              <w:widowControl/>
              <w:jc w:val="center"/>
              <w:rPr>
                <w:color w:val="000000"/>
                <w:kern w:val="0"/>
              </w:rPr>
            </w:pPr>
            <w:r>
              <w:rPr>
                <w:color w:val="000000"/>
                <w:kern w:val="0"/>
              </w:rPr>
              <w:t>4942</w:t>
            </w:r>
          </w:p>
        </w:tc>
        <w:tc>
          <w:tcPr>
            <w:tcW w:w="1794" w:type="dxa"/>
            <w:tcBorders>
              <w:top w:val="nil"/>
              <w:left w:val="nil"/>
              <w:bottom w:val="nil"/>
              <w:right w:val="nil"/>
            </w:tcBorders>
            <w:tcMar>
              <w:left w:w="0" w:type="dxa"/>
              <w:right w:w="0" w:type="dxa"/>
            </w:tcMar>
            <w:vAlign w:val="bottom"/>
          </w:tcPr>
          <w:p w14:paraId="0AE19087">
            <w:pPr>
              <w:widowControl/>
              <w:jc w:val="center"/>
              <w:rPr>
                <w:color w:val="000000"/>
                <w:kern w:val="0"/>
              </w:rPr>
            </w:pPr>
            <w:r>
              <w:rPr>
                <w:color w:val="000000"/>
                <w:kern w:val="0"/>
              </w:rPr>
              <w:t>5836</w:t>
            </w:r>
          </w:p>
        </w:tc>
        <w:tc>
          <w:tcPr>
            <w:tcW w:w="1792" w:type="dxa"/>
            <w:tcBorders>
              <w:top w:val="nil"/>
              <w:left w:val="nil"/>
              <w:bottom w:val="nil"/>
              <w:right w:val="nil"/>
            </w:tcBorders>
            <w:tcMar>
              <w:left w:w="0" w:type="dxa"/>
              <w:right w:w="0" w:type="dxa"/>
            </w:tcMar>
            <w:vAlign w:val="bottom"/>
          </w:tcPr>
          <w:p w14:paraId="0A724BC9">
            <w:pPr>
              <w:widowControl/>
              <w:jc w:val="center"/>
              <w:rPr>
                <w:color w:val="000000"/>
                <w:kern w:val="0"/>
              </w:rPr>
            </w:pPr>
            <w:r>
              <w:rPr>
                <w:color w:val="000000"/>
                <w:kern w:val="0"/>
              </w:rPr>
              <w:t xml:space="preserve">9369 </w:t>
            </w:r>
          </w:p>
        </w:tc>
      </w:tr>
      <w:tr w14:paraId="6BF0E8B4">
        <w:tblPrEx>
          <w:tblCellMar>
            <w:top w:w="0" w:type="dxa"/>
            <w:left w:w="108" w:type="dxa"/>
            <w:bottom w:w="0" w:type="dxa"/>
            <w:right w:w="108" w:type="dxa"/>
          </w:tblCellMar>
        </w:tblPrEx>
        <w:trPr>
          <w:trHeight w:val="315" w:hRule="atLeast"/>
          <w:jc w:val="center"/>
        </w:trPr>
        <w:tc>
          <w:tcPr>
            <w:tcW w:w="2104" w:type="dxa"/>
            <w:tcBorders>
              <w:top w:val="nil"/>
              <w:left w:val="nil"/>
              <w:bottom w:val="nil"/>
              <w:right w:val="nil"/>
            </w:tcBorders>
            <w:tcMar>
              <w:left w:w="0" w:type="dxa"/>
              <w:right w:w="0" w:type="dxa"/>
            </w:tcMar>
            <w:vAlign w:val="center"/>
          </w:tcPr>
          <w:p w14:paraId="5E9A0AF2">
            <w:pPr>
              <w:widowControl/>
              <w:jc w:val="center"/>
              <w:rPr>
                <w:kern w:val="0"/>
              </w:rPr>
            </w:pPr>
            <w:r>
              <w:rPr>
                <w:kern w:val="0"/>
              </w:rPr>
              <w:t xml:space="preserve">临 </w:t>
            </w:r>
            <w:r>
              <w:rPr>
                <w:rFonts w:eastAsia="汉仪报宋简"/>
                <w:kern w:val="0"/>
              </w:rPr>
              <w:t>沂</w:t>
            </w:r>
            <w:r>
              <w:rPr>
                <w:kern w:val="0"/>
              </w:rPr>
              <w:t xml:space="preserve"> </w:t>
            </w:r>
            <w:r>
              <w:rPr>
                <w:rFonts w:eastAsia="汉仪报宋简"/>
                <w:kern w:val="0"/>
              </w:rPr>
              <w:t>市</w:t>
            </w:r>
          </w:p>
        </w:tc>
        <w:tc>
          <w:tcPr>
            <w:tcW w:w="1798" w:type="dxa"/>
            <w:tcBorders>
              <w:top w:val="nil"/>
              <w:left w:val="nil"/>
              <w:bottom w:val="nil"/>
              <w:right w:val="nil"/>
            </w:tcBorders>
            <w:tcMar>
              <w:left w:w="0" w:type="dxa"/>
              <w:right w:w="0" w:type="dxa"/>
            </w:tcMar>
            <w:vAlign w:val="bottom"/>
          </w:tcPr>
          <w:p w14:paraId="56A2D016">
            <w:pPr>
              <w:widowControl/>
              <w:jc w:val="center"/>
              <w:rPr>
                <w:color w:val="000000"/>
                <w:kern w:val="0"/>
              </w:rPr>
            </w:pPr>
            <w:r>
              <w:rPr>
                <w:color w:val="000000"/>
                <w:kern w:val="0"/>
              </w:rPr>
              <w:t xml:space="preserve">5867.29 </w:t>
            </w:r>
          </w:p>
        </w:tc>
        <w:tc>
          <w:tcPr>
            <w:tcW w:w="1798" w:type="dxa"/>
            <w:tcBorders>
              <w:top w:val="nil"/>
              <w:left w:val="nil"/>
              <w:bottom w:val="nil"/>
              <w:right w:val="nil"/>
            </w:tcBorders>
            <w:tcMar>
              <w:left w:w="0" w:type="dxa"/>
              <w:right w:w="0" w:type="dxa"/>
            </w:tcMar>
            <w:vAlign w:val="bottom"/>
          </w:tcPr>
          <w:p w14:paraId="3F15C498">
            <w:pPr>
              <w:widowControl/>
              <w:jc w:val="center"/>
              <w:rPr>
                <w:color w:val="000000"/>
                <w:kern w:val="0"/>
              </w:rPr>
            </w:pPr>
            <w:r>
              <w:rPr>
                <w:color w:val="000000"/>
                <w:kern w:val="0"/>
              </w:rPr>
              <w:t xml:space="preserve">4545 </w:t>
            </w:r>
          </w:p>
        </w:tc>
        <w:tc>
          <w:tcPr>
            <w:tcW w:w="1794" w:type="dxa"/>
            <w:tcBorders>
              <w:top w:val="nil"/>
              <w:left w:val="nil"/>
              <w:bottom w:val="nil"/>
              <w:right w:val="nil"/>
            </w:tcBorders>
            <w:tcMar>
              <w:left w:w="0" w:type="dxa"/>
              <w:right w:w="0" w:type="dxa"/>
            </w:tcMar>
            <w:vAlign w:val="bottom"/>
          </w:tcPr>
          <w:p w14:paraId="4123C493">
            <w:pPr>
              <w:widowControl/>
              <w:jc w:val="center"/>
              <w:rPr>
                <w:color w:val="000000"/>
                <w:kern w:val="0"/>
              </w:rPr>
            </w:pPr>
            <w:r>
              <w:rPr>
                <w:color w:val="000000"/>
                <w:kern w:val="0"/>
              </w:rPr>
              <w:t xml:space="preserve">5862 </w:t>
            </w:r>
          </w:p>
        </w:tc>
        <w:tc>
          <w:tcPr>
            <w:tcW w:w="1792" w:type="dxa"/>
            <w:tcBorders>
              <w:top w:val="nil"/>
              <w:left w:val="nil"/>
              <w:bottom w:val="nil"/>
              <w:right w:val="nil"/>
            </w:tcBorders>
            <w:tcMar>
              <w:left w:w="0" w:type="dxa"/>
              <w:right w:w="0" w:type="dxa"/>
            </w:tcMar>
            <w:vAlign w:val="bottom"/>
          </w:tcPr>
          <w:p w14:paraId="14390E93">
            <w:pPr>
              <w:widowControl/>
              <w:jc w:val="center"/>
              <w:rPr>
                <w:color w:val="000000"/>
                <w:kern w:val="0"/>
              </w:rPr>
            </w:pPr>
            <w:r>
              <w:rPr>
                <w:color w:val="000000"/>
                <w:kern w:val="0"/>
              </w:rPr>
              <w:t xml:space="preserve">6947 </w:t>
            </w:r>
          </w:p>
        </w:tc>
      </w:tr>
      <w:tr w14:paraId="14B9EF57">
        <w:tblPrEx>
          <w:tblCellMar>
            <w:top w:w="0" w:type="dxa"/>
            <w:left w:w="108" w:type="dxa"/>
            <w:bottom w:w="0" w:type="dxa"/>
            <w:right w:w="108" w:type="dxa"/>
          </w:tblCellMar>
        </w:tblPrEx>
        <w:trPr>
          <w:trHeight w:val="315" w:hRule="atLeast"/>
          <w:jc w:val="center"/>
        </w:trPr>
        <w:tc>
          <w:tcPr>
            <w:tcW w:w="2104" w:type="dxa"/>
            <w:tcBorders>
              <w:top w:val="nil"/>
              <w:left w:val="nil"/>
              <w:bottom w:val="nil"/>
              <w:right w:val="nil"/>
            </w:tcBorders>
            <w:tcMar>
              <w:left w:w="0" w:type="dxa"/>
              <w:right w:w="0" w:type="dxa"/>
            </w:tcMar>
            <w:vAlign w:val="bottom"/>
          </w:tcPr>
          <w:p w14:paraId="141C304A">
            <w:pPr>
              <w:widowControl/>
              <w:jc w:val="center"/>
              <w:rPr>
                <w:kern w:val="0"/>
              </w:rPr>
            </w:pPr>
            <w:r>
              <w:rPr>
                <w:kern w:val="0"/>
              </w:rPr>
              <w:t xml:space="preserve">德 </w:t>
            </w:r>
            <w:r>
              <w:rPr>
                <w:rFonts w:eastAsia="汉仪报宋简"/>
                <w:kern w:val="0"/>
              </w:rPr>
              <w:t>州</w:t>
            </w:r>
            <w:r>
              <w:rPr>
                <w:kern w:val="0"/>
              </w:rPr>
              <w:t xml:space="preserve"> </w:t>
            </w:r>
            <w:r>
              <w:rPr>
                <w:rFonts w:eastAsia="汉仪报宋简"/>
                <w:kern w:val="0"/>
              </w:rPr>
              <w:t>市</w:t>
            </w:r>
          </w:p>
        </w:tc>
        <w:tc>
          <w:tcPr>
            <w:tcW w:w="1798" w:type="dxa"/>
            <w:tcBorders>
              <w:top w:val="nil"/>
              <w:left w:val="nil"/>
              <w:bottom w:val="nil"/>
              <w:right w:val="nil"/>
            </w:tcBorders>
            <w:tcMar>
              <w:left w:w="0" w:type="dxa"/>
              <w:right w:w="0" w:type="dxa"/>
            </w:tcMar>
            <w:vAlign w:val="bottom"/>
          </w:tcPr>
          <w:p w14:paraId="187533C5">
            <w:pPr>
              <w:widowControl/>
              <w:jc w:val="center"/>
              <w:rPr>
                <w:color w:val="000000"/>
                <w:kern w:val="0"/>
              </w:rPr>
            </w:pPr>
            <w:r>
              <w:rPr>
                <w:color w:val="000000"/>
                <w:kern w:val="0"/>
              </w:rPr>
              <w:t xml:space="preserve">6954.57 </w:t>
            </w:r>
          </w:p>
        </w:tc>
        <w:tc>
          <w:tcPr>
            <w:tcW w:w="1798" w:type="dxa"/>
            <w:tcBorders>
              <w:top w:val="nil"/>
              <w:left w:val="nil"/>
              <w:bottom w:val="nil"/>
              <w:right w:val="nil"/>
            </w:tcBorders>
            <w:tcMar>
              <w:left w:w="0" w:type="dxa"/>
              <w:right w:w="0" w:type="dxa"/>
            </w:tcMar>
            <w:vAlign w:val="bottom"/>
          </w:tcPr>
          <w:p w14:paraId="634FB879">
            <w:pPr>
              <w:widowControl/>
              <w:jc w:val="center"/>
              <w:rPr>
                <w:color w:val="000000"/>
                <w:kern w:val="0"/>
              </w:rPr>
            </w:pPr>
            <w:r>
              <w:rPr>
                <w:color w:val="000000"/>
                <w:kern w:val="0"/>
              </w:rPr>
              <w:t xml:space="preserve">5222 </w:t>
            </w:r>
          </w:p>
        </w:tc>
        <w:tc>
          <w:tcPr>
            <w:tcW w:w="1794" w:type="dxa"/>
            <w:tcBorders>
              <w:top w:val="nil"/>
              <w:left w:val="nil"/>
              <w:bottom w:val="nil"/>
              <w:right w:val="nil"/>
            </w:tcBorders>
            <w:tcMar>
              <w:left w:w="0" w:type="dxa"/>
              <w:right w:w="0" w:type="dxa"/>
            </w:tcMar>
            <w:vAlign w:val="bottom"/>
          </w:tcPr>
          <w:p w14:paraId="0464E4BC">
            <w:pPr>
              <w:widowControl/>
              <w:jc w:val="center"/>
              <w:rPr>
                <w:color w:val="000000"/>
                <w:kern w:val="0"/>
              </w:rPr>
            </w:pPr>
            <w:r>
              <w:rPr>
                <w:color w:val="000000"/>
                <w:kern w:val="0"/>
              </w:rPr>
              <w:t xml:space="preserve">6979 </w:t>
            </w:r>
          </w:p>
        </w:tc>
        <w:tc>
          <w:tcPr>
            <w:tcW w:w="1792" w:type="dxa"/>
            <w:tcBorders>
              <w:top w:val="nil"/>
              <w:left w:val="nil"/>
              <w:bottom w:val="nil"/>
              <w:right w:val="nil"/>
            </w:tcBorders>
            <w:tcMar>
              <w:left w:w="0" w:type="dxa"/>
              <w:right w:w="0" w:type="dxa"/>
            </w:tcMar>
            <w:vAlign w:val="bottom"/>
          </w:tcPr>
          <w:p w14:paraId="2DA7AD8E">
            <w:pPr>
              <w:widowControl/>
              <w:jc w:val="center"/>
              <w:rPr>
                <w:color w:val="000000"/>
                <w:kern w:val="0"/>
              </w:rPr>
            </w:pPr>
            <w:r>
              <w:rPr>
                <w:color w:val="000000"/>
                <w:kern w:val="0"/>
              </w:rPr>
              <w:t xml:space="preserve">8401 </w:t>
            </w:r>
          </w:p>
        </w:tc>
      </w:tr>
      <w:tr w14:paraId="1C16F608">
        <w:tblPrEx>
          <w:tblCellMar>
            <w:top w:w="0" w:type="dxa"/>
            <w:left w:w="108" w:type="dxa"/>
            <w:bottom w:w="0" w:type="dxa"/>
            <w:right w:w="108" w:type="dxa"/>
          </w:tblCellMar>
        </w:tblPrEx>
        <w:trPr>
          <w:trHeight w:val="315" w:hRule="atLeast"/>
          <w:jc w:val="center"/>
        </w:trPr>
        <w:tc>
          <w:tcPr>
            <w:tcW w:w="2104" w:type="dxa"/>
            <w:tcBorders>
              <w:top w:val="nil"/>
              <w:left w:val="nil"/>
              <w:bottom w:val="nil"/>
              <w:right w:val="nil"/>
            </w:tcBorders>
            <w:tcMar>
              <w:left w:w="0" w:type="dxa"/>
              <w:right w:w="0" w:type="dxa"/>
            </w:tcMar>
            <w:vAlign w:val="center"/>
          </w:tcPr>
          <w:p w14:paraId="3C1F8C69">
            <w:pPr>
              <w:widowControl/>
              <w:jc w:val="center"/>
              <w:rPr>
                <w:kern w:val="0"/>
              </w:rPr>
            </w:pPr>
            <w:r>
              <w:rPr>
                <w:kern w:val="0"/>
              </w:rPr>
              <w:t xml:space="preserve">聊 </w:t>
            </w:r>
            <w:r>
              <w:rPr>
                <w:rFonts w:eastAsia="汉仪报宋简"/>
                <w:kern w:val="0"/>
              </w:rPr>
              <w:t>城</w:t>
            </w:r>
            <w:r>
              <w:rPr>
                <w:kern w:val="0"/>
              </w:rPr>
              <w:t xml:space="preserve"> </w:t>
            </w:r>
            <w:r>
              <w:rPr>
                <w:rFonts w:eastAsia="汉仪报宋简"/>
                <w:kern w:val="0"/>
              </w:rPr>
              <w:t>市</w:t>
            </w:r>
          </w:p>
        </w:tc>
        <w:tc>
          <w:tcPr>
            <w:tcW w:w="1798" w:type="dxa"/>
            <w:tcBorders>
              <w:top w:val="nil"/>
              <w:left w:val="nil"/>
              <w:bottom w:val="nil"/>
              <w:right w:val="nil"/>
            </w:tcBorders>
            <w:tcMar>
              <w:left w:w="0" w:type="dxa"/>
              <w:right w:w="0" w:type="dxa"/>
            </w:tcMar>
            <w:vAlign w:val="bottom"/>
          </w:tcPr>
          <w:p w14:paraId="215A6DA4">
            <w:pPr>
              <w:widowControl/>
              <w:jc w:val="center"/>
              <w:rPr>
                <w:color w:val="000000"/>
                <w:kern w:val="0"/>
              </w:rPr>
            </w:pPr>
            <w:r>
              <w:rPr>
                <w:color w:val="000000"/>
                <w:kern w:val="0"/>
              </w:rPr>
              <w:t xml:space="preserve">5991.76 </w:t>
            </w:r>
          </w:p>
        </w:tc>
        <w:tc>
          <w:tcPr>
            <w:tcW w:w="1798" w:type="dxa"/>
            <w:tcBorders>
              <w:top w:val="nil"/>
              <w:left w:val="nil"/>
              <w:bottom w:val="nil"/>
              <w:right w:val="nil"/>
            </w:tcBorders>
            <w:tcMar>
              <w:left w:w="0" w:type="dxa"/>
              <w:right w:w="0" w:type="dxa"/>
            </w:tcMar>
            <w:vAlign w:val="bottom"/>
          </w:tcPr>
          <w:p w14:paraId="252CE9B9">
            <w:pPr>
              <w:widowControl/>
              <w:jc w:val="center"/>
              <w:rPr>
                <w:color w:val="000000"/>
                <w:kern w:val="0"/>
              </w:rPr>
            </w:pPr>
            <w:r>
              <w:rPr>
                <w:color w:val="000000"/>
                <w:kern w:val="0"/>
              </w:rPr>
              <w:t xml:space="preserve">4386 </w:t>
            </w:r>
          </w:p>
        </w:tc>
        <w:tc>
          <w:tcPr>
            <w:tcW w:w="1794" w:type="dxa"/>
            <w:tcBorders>
              <w:top w:val="nil"/>
              <w:left w:val="nil"/>
              <w:bottom w:val="nil"/>
              <w:right w:val="nil"/>
            </w:tcBorders>
            <w:tcMar>
              <w:left w:w="0" w:type="dxa"/>
              <w:right w:w="0" w:type="dxa"/>
            </w:tcMar>
            <w:vAlign w:val="bottom"/>
          </w:tcPr>
          <w:p w14:paraId="470F1A13">
            <w:pPr>
              <w:widowControl/>
              <w:jc w:val="center"/>
              <w:rPr>
                <w:color w:val="000000"/>
                <w:kern w:val="0"/>
              </w:rPr>
            </w:pPr>
            <w:r>
              <w:rPr>
                <w:color w:val="000000"/>
                <w:kern w:val="0"/>
              </w:rPr>
              <w:t xml:space="preserve">6249 </w:t>
            </w:r>
          </w:p>
        </w:tc>
        <w:tc>
          <w:tcPr>
            <w:tcW w:w="1792" w:type="dxa"/>
            <w:tcBorders>
              <w:top w:val="nil"/>
              <w:left w:val="nil"/>
              <w:bottom w:val="nil"/>
              <w:right w:val="nil"/>
            </w:tcBorders>
            <w:tcMar>
              <w:left w:w="0" w:type="dxa"/>
              <w:right w:w="0" w:type="dxa"/>
            </w:tcMar>
            <w:vAlign w:val="bottom"/>
          </w:tcPr>
          <w:p w14:paraId="296829C3">
            <w:pPr>
              <w:widowControl/>
              <w:jc w:val="center"/>
              <w:rPr>
                <w:color w:val="000000"/>
                <w:kern w:val="0"/>
              </w:rPr>
            </w:pPr>
            <w:r>
              <w:rPr>
                <w:color w:val="000000"/>
                <w:kern w:val="0"/>
              </w:rPr>
              <w:t xml:space="preserve">7004 </w:t>
            </w:r>
          </w:p>
        </w:tc>
      </w:tr>
      <w:tr w14:paraId="54EC14D7">
        <w:tblPrEx>
          <w:tblCellMar>
            <w:top w:w="0" w:type="dxa"/>
            <w:left w:w="108" w:type="dxa"/>
            <w:bottom w:w="0" w:type="dxa"/>
            <w:right w:w="108" w:type="dxa"/>
          </w:tblCellMar>
        </w:tblPrEx>
        <w:trPr>
          <w:trHeight w:val="315" w:hRule="atLeast"/>
          <w:jc w:val="center"/>
        </w:trPr>
        <w:tc>
          <w:tcPr>
            <w:tcW w:w="2104" w:type="dxa"/>
            <w:tcBorders>
              <w:top w:val="nil"/>
              <w:left w:val="nil"/>
              <w:bottom w:val="nil"/>
              <w:right w:val="nil"/>
            </w:tcBorders>
            <w:tcMar>
              <w:left w:w="0" w:type="dxa"/>
              <w:right w:w="0" w:type="dxa"/>
            </w:tcMar>
            <w:vAlign w:val="bottom"/>
          </w:tcPr>
          <w:p w14:paraId="37E962BB">
            <w:pPr>
              <w:widowControl/>
              <w:jc w:val="center"/>
              <w:rPr>
                <w:kern w:val="0"/>
              </w:rPr>
            </w:pPr>
            <w:r>
              <w:rPr>
                <w:kern w:val="0"/>
              </w:rPr>
              <w:t xml:space="preserve">滨 </w:t>
            </w:r>
            <w:r>
              <w:rPr>
                <w:rFonts w:eastAsia="汉仪报宋简"/>
                <w:kern w:val="0"/>
              </w:rPr>
              <w:t>州</w:t>
            </w:r>
            <w:r>
              <w:rPr>
                <w:kern w:val="0"/>
              </w:rPr>
              <w:t xml:space="preserve"> </w:t>
            </w:r>
            <w:r>
              <w:rPr>
                <w:rFonts w:eastAsia="汉仪报宋简"/>
                <w:kern w:val="0"/>
              </w:rPr>
              <w:t>市</w:t>
            </w:r>
          </w:p>
        </w:tc>
        <w:tc>
          <w:tcPr>
            <w:tcW w:w="1798" w:type="dxa"/>
            <w:tcBorders>
              <w:top w:val="nil"/>
              <w:left w:val="nil"/>
              <w:bottom w:val="nil"/>
              <w:right w:val="nil"/>
            </w:tcBorders>
            <w:tcMar>
              <w:left w:w="0" w:type="dxa"/>
              <w:right w:w="0" w:type="dxa"/>
            </w:tcMar>
            <w:vAlign w:val="bottom"/>
          </w:tcPr>
          <w:p w14:paraId="0F7D60E6">
            <w:pPr>
              <w:widowControl/>
              <w:jc w:val="center"/>
              <w:rPr>
                <w:color w:val="000000"/>
                <w:kern w:val="0"/>
              </w:rPr>
            </w:pPr>
            <w:r>
              <w:rPr>
                <w:color w:val="000000"/>
                <w:kern w:val="0"/>
              </w:rPr>
              <w:t xml:space="preserve">6015.95 </w:t>
            </w:r>
          </w:p>
        </w:tc>
        <w:tc>
          <w:tcPr>
            <w:tcW w:w="1798" w:type="dxa"/>
            <w:tcBorders>
              <w:top w:val="nil"/>
              <w:left w:val="nil"/>
              <w:bottom w:val="nil"/>
              <w:right w:val="nil"/>
            </w:tcBorders>
            <w:tcMar>
              <w:left w:w="0" w:type="dxa"/>
              <w:right w:w="0" w:type="dxa"/>
            </w:tcMar>
            <w:vAlign w:val="bottom"/>
          </w:tcPr>
          <w:p w14:paraId="57FB1D89">
            <w:pPr>
              <w:widowControl/>
              <w:jc w:val="center"/>
              <w:rPr>
                <w:color w:val="000000"/>
                <w:kern w:val="0"/>
              </w:rPr>
            </w:pPr>
            <w:r>
              <w:rPr>
                <w:color w:val="000000"/>
                <w:kern w:val="0"/>
              </w:rPr>
              <w:t xml:space="preserve">3279 </w:t>
            </w:r>
          </w:p>
        </w:tc>
        <w:tc>
          <w:tcPr>
            <w:tcW w:w="1794" w:type="dxa"/>
            <w:tcBorders>
              <w:top w:val="nil"/>
              <w:left w:val="nil"/>
              <w:bottom w:val="nil"/>
              <w:right w:val="nil"/>
            </w:tcBorders>
            <w:tcMar>
              <w:left w:w="0" w:type="dxa"/>
              <w:right w:w="0" w:type="dxa"/>
            </w:tcMar>
            <w:vAlign w:val="bottom"/>
          </w:tcPr>
          <w:p w14:paraId="57A903A2">
            <w:pPr>
              <w:widowControl/>
              <w:jc w:val="center"/>
              <w:rPr>
                <w:color w:val="000000"/>
                <w:kern w:val="0"/>
              </w:rPr>
            </w:pPr>
            <w:r>
              <w:rPr>
                <w:color w:val="000000"/>
                <w:kern w:val="0"/>
              </w:rPr>
              <w:t xml:space="preserve">5858 </w:t>
            </w:r>
          </w:p>
        </w:tc>
        <w:tc>
          <w:tcPr>
            <w:tcW w:w="1792" w:type="dxa"/>
            <w:tcBorders>
              <w:top w:val="nil"/>
              <w:left w:val="nil"/>
              <w:bottom w:val="nil"/>
              <w:right w:val="nil"/>
            </w:tcBorders>
            <w:tcMar>
              <w:left w:w="0" w:type="dxa"/>
              <w:right w:w="0" w:type="dxa"/>
            </w:tcMar>
            <w:vAlign w:val="bottom"/>
          </w:tcPr>
          <w:p w14:paraId="09FD4927">
            <w:pPr>
              <w:widowControl/>
              <w:jc w:val="center"/>
              <w:rPr>
                <w:color w:val="000000"/>
                <w:kern w:val="0"/>
              </w:rPr>
            </w:pPr>
            <w:r>
              <w:rPr>
                <w:color w:val="000000"/>
                <w:kern w:val="0"/>
              </w:rPr>
              <w:t xml:space="preserve">7392 </w:t>
            </w:r>
          </w:p>
        </w:tc>
      </w:tr>
      <w:tr w14:paraId="5BFF2101">
        <w:tblPrEx>
          <w:tblCellMar>
            <w:top w:w="0" w:type="dxa"/>
            <w:left w:w="108" w:type="dxa"/>
            <w:bottom w:w="0" w:type="dxa"/>
            <w:right w:w="108" w:type="dxa"/>
          </w:tblCellMar>
        </w:tblPrEx>
        <w:trPr>
          <w:trHeight w:val="315" w:hRule="atLeast"/>
          <w:jc w:val="center"/>
        </w:trPr>
        <w:tc>
          <w:tcPr>
            <w:tcW w:w="2104" w:type="dxa"/>
            <w:tcBorders>
              <w:top w:val="nil"/>
              <w:left w:val="nil"/>
              <w:bottom w:val="single" w:color="auto" w:sz="12" w:space="0"/>
              <w:right w:val="nil"/>
            </w:tcBorders>
            <w:tcMar>
              <w:left w:w="0" w:type="dxa"/>
              <w:right w:w="0" w:type="dxa"/>
            </w:tcMar>
            <w:vAlign w:val="center"/>
          </w:tcPr>
          <w:p w14:paraId="7FE8545E">
            <w:pPr>
              <w:widowControl/>
              <w:jc w:val="center"/>
              <w:rPr>
                <w:kern w:val="0"/>
              </w:rPr>
            </w:pPr>
            <w:commentRangeStart w:id="22"/>
            <w:r>
              <w:rPr>
                <w:kern w:val="0"/>
              </w:rPr>
              <w:t xml:space="preserve">菏 </w:t>
            </w:r>
            <w:r>
              <w:rPr>
                <w:rFonts w:eastAsia="汉仪报宋简"/>
                <w:kern w:val="0"/>
              </w:rPr>
              <w:t>泽</w:t>
            </w:r>
            <w:r>
              <w:rPr>
                <w:kern w:val="0"/>
              </w:rPr>
              <w:t xml:space="preserve"> </w:t>
            </w:r>
            <w:r>
              <w:rPr>
                <w:rFonts w:eastAsia="汉仪报宋简"/>
                <w:kern w:val="0"/>
              </w:rPr>
              <w:t>市</w:t>
            </w:r>
          </w:p>
        </w:tc>
        <w:tc>
          <w:tcPr>
            <w:tcW w:w="1798" w:type="dxa"/>
            <w:tcBorders>
              <w:top w:val="nil"/>
              <w:left w:val="nil"/>
              <w:bottom w:val="single" w:color="auto" w:sz="12" w:space="0"/>
              <w:right w:val="nil"/>
            </w:tcBorders>
            <w:tcMar>
              <w:left w:w="0" w:type="dxa"/>
              <w:right w:w="0" w:type="dxa"/>
            </w:tcMar>
            <w:vAlign w:val="bottom"/>
          </w:tcPr>
          <w:p w14:paraId="0EF9994E">
            <w:pPr>
              <w:widowControl/>
              <w:jc w:val="center"/>
              <w:rPr>
                <w:color w:val="000000"/>
                <w:kern w:val="0"/>
              </w:rPr>
            </w:pPr>
            <w:r>
              <w:rPr>
                <w:color w:val="000000"/>
                <w:kern w:val="0"/>
              </w:rPr>
              <w:t xml:space="preserve">5543.95 </w:t>
            </w:r>
          </w:p>
        </w:tc>
        <w:tc>
          <w:tcPr>
            <w:tcW w:w="1798" w:type="dxa"/>
            <w:tcBorders>
              <w:top w:val="nil"/>
              <w:left w:val="nil"/>
              <w:bottom w:val="single" w:color="auto" w:sz="12" w:space="0"/>
              <w:right w:val="nil"/>
            </w:tcBorders>
            <w:tcMar>
              <w:left w:w="0" w:type="dxa"/>
              <w:right w:w="0" w:type="dxa"/>
            </w:tcMar>
            <w:vAlign w:val="bottom"/>
          </w:tcPr>
          <w:p w14:paraId="187B0241">
            <w:pPr>
              <w:widowControl/>
              <w:jc w:val="center"/>
              <w:rPr>
                <w:color w:val="000000"/>
                <w:kern w:val="0"/>
              </w:rPr>
            </w:pPr>
            <w:r>
              <w:rPr>
                <w:color w:val="000000"/>
                <w:kern w:val="0"/>
              </w:rPr>
              <w:t xml:space="preserve">4408 </w:t>
            </w:r>
          </w:p>
        </w:tc>
        <w:tc>
          <w:tcPr>
            <w:tcW w:w="1794" w:type="dxa"/>
            <w:tcBorders>
              <w:top w:val="nil"/>
              <w:left w:val="nil"/>
              <w:bottom w:val="single" w:color="auto" w:sz="12" w:space="0"/>
              <w:right w:val="nil"/>
            </w:tcBorders>
            <w:tcMar>
              <w:left w:w="0" w:type="dxa"/>
              <w:right w:w="0" w:type="dxa"/>
            </w:tcMar>
            <w:vAlign w:val="bottom"/>
          </w:tcPr>
          <w:p w14:paraId="421244F1">
            <w:pPr>
              <w:widowControl/>
              <w:jc w:val="center"/>
              <w:rPr>
                <w:color w:val="000000"/>
                <w:kern w:val="0"/>
              </w:rPr>
            </w:pPr>
            <w:r>
              <w:rPr>
                <w:color w:val="000000"/>
                <w:kern w:val="0"/>
              </w:rPr>
              <w:t xml:space="preserve">5646 </w:t>
            </w:r>
          </w:p>
        </w:tc>
        <w:tc>
          <w:tcPr>
            <w:tcW w:w="1792" w:type="dxa"/>
            <w:tcBorders>
              <w:top w:val="nil"/>
              <w:left w:val="nil"/>
              <w:bottom w:val="single" w:color="auto" w:sz="12" w:space="0"/>
              <w:right w:val="nil"/>
            </w:tcBorders>
            <w:tcMar>
              <w:left w:w="0" w:type="dxa"/>
              <w:right w:w="0" w:type="dxa"/>
            </w:tcMar>
            <w:vAlign w:val="bottom"/>
          </w:tcPr>
          <w:p w14:paraId="51EB9669">
            <w:pPr>
              <w:widowControl/>
              <w:jc w:val="center"/>
              <w:rPr>
                <w:color w:val="000000"/>
                <w:kern w:val="0"/>
              </w:rPr>
            </w:pPr>
            <w:r>
              <w:rPr>
                <w:color w:val="000000"/>
                <w:kern w:val="0"/>
              </w:rPr>
              <w:t xml:space="preserve">6269 </w:t>
            </w:r>
            <w:commentRangeEnd w:id="22"/>
            <w:r>
              <w:rPr>
                <w:rStyle w:val="33"/>
              </w:rPr>
              <w:commentReference w:id="22"/>
            </w:r>
          </w:p>
        </w:tc>
      </w:tr>
    </w:tbl>
    <w:p w14:paraId="65A1FBC7">
      <w:pPr>
        <w:snapToGrid w:val="0"/>
        <w:spacing w:line="360" w:lineRule="auto"/>
        <w:ind w:firstLine="411" w:firstLineChars="196"/>
      </w:pPr>
      <w:commentRangeStart w:id="23"/>
      <w:r>
        <w:rPr>
          <w:rFonts w:hint="eastAsia"/>
        </w:rPr>
        <w:t>数据来源：山东省统计鉴（农业篇），2001-2015。</w:t>
      </w:r>
      <w:commentRangeEnd w:id="23"/>
      <w:r>
        <w:rPr>
          <w:rStyle w:val="33"/>
        </w:rPr>
        <w:commentReference w:id="23"/>
      </w:r>
    </w:p>
    <w:p w14:paraId="7885E2C7">
      <w:pPr>
        <w:snapToGrid w:val="0"/>
        <w:spacing w:line="300" w:lineRule="auto"/>
        <w:jc w:val="center"/>
        <w:rPr>
          <w:rFonts w:eastAsia="黑体"/>
        </w:rPr>
      </w:pPr>
    </w:p>
    <w:p w14:paraId="4359D9C3">
      <w:pPr>
        <w:snapToGrid w:val="0"/>
        <w:spacing w:line="300" w:lineRule="auto"/>
        <w:jc w:val="center"/>
        <w:rPr>
          <w:rFonts w:eastAsia="黑体"/>
        </w:rPr>
      </w:pPr>
    </w:p>
    <w:p w14:paraId="6903F636">
      <w:pPr>
        <w:snapToGrid w:val="0"/>
        <w:spacing w:line="300" w:lineRule="auto"/>
        <w:jc w:val="center"/>
        <w:rPr>
          <w:rFonts w:eastAsia="黑体"/>
        </w:rPr>
      </w:pPr>
    </w:p>
    <w:p w14:paraId="580976CB">
      <w:pPr>
        <w:snapToGrid w:val="0"/>
        <w:spacing w:line="300" w:lineRule="auto"/>
        <w:jc w:val="center"/>
        <w:rPr>
          <w:rFonts w:eastAsia="黑体"/>
        </w:rPr>
      </w:pPr>
    </w:p>
    <w:p w14:paraId="7E1F2947">
      <w:pPr>
        <w:snapToGrid w:val="0"/>
        <w:jc w:val="center"/>
        <w:rPr>
          <w:rFonts w:ascii="黑体" w:eastAsia="黑体"/>
          <w:color w:val="000000"/>
        </w:rPr>
      </w:pPr>
      <w:r>
        <w:rPr>
          <w:rFonts w:hint="eastAsia" w:ascii="黑体" w:eastAsia="黑体"/>
          <w:color w:val="000000"/>
        </w:rPr>
        <w:t>表5.2 德州市玉米价格与产量统计表</w:t>
      </w:r>
    </w:p>
    <w:p w14:paraId="0C7F7957">
      <w:pPr>
        <w:snapToGrid w:val="0"/>
        <w:jc w:val="center"/>
        <w:rPr>
          <w:rFonts w:ascii="黑体" w:eastAsia="黑体"/>
          <w:color w:val="000000"/>
        </w:rPr>
      </w:pPr>
      <w:r>
        <w:rPr>
          <w:rFonts w:hint="eastAsia" w:eastAsia="黑体"/>
        </w:rPr>
        <w:t>Tab.5.2 Corn Price and yield of dezhou</w:t>
      </w:r>
    </w:p>
    <w:tbl>
      <w:tblPr>
        <w:tblStyle w:val="29"/>
        <w:tblW w:w="9126" w:type="dxa"/>
        <w:jc w:val="center"/>
        <w:tblLayout w:type="fixed"/>
        <w:tblCellMar>
          <w:top w:w="0" w:type="dxa"/>
          <w:left w:w="108" w:type="dxa"/>
          <w:bottom w:w="0" w:type="dxa"/>
          <w:right w:w="108" w:type="dxa"/>
        </w:tblCellMar>
      </w:tblPr>
      <w:tblGrid>
        <w:gridCol w:w="2680"/>
        <w:gridCol w:w="3621"/>
        <w:gridCol w:w="2825"/>
      </w:tblGrid>
      <w:tr w14:paraId="493A8C3E">
        <w:tblPrEx>
          <w:tblCellMar>
            <w:top w:w="0" w:type="dxa"/>
            <w:left w:w="108" w:type="dxa"/>
            <w:bottom w:w="0" w:type="dxa"/>
            <w:right w:w="108" w:type="dxa"/>
          </w:tblCellMar>
        </w:tblPrEx>
        <w:trPr>
          <w:trHeight w:val="285" w:hRule="atLeast"/>
          <w:jc w:val="center"/>
        </w:trPr>
        <w:tc>
          <w:tcPr>
            <w:tcW w:w="2680" w:type="dxa"/>
            <w:tcBorders>
              <w:top w:val="single" w:color="auto" w:sz="12" w:space="0"/>
              <w:left w:val="nil"/>
              <w:bottom w:val="single" w:color="auto" w:sz="8" w:space="0"/>
              <w:right w:val="nil"/>
            </w:tcBorders>
            <w:tcMar>
              <w:left w:w="28" w:type="dxa"/>
              <w:right w:w="28" w:type="dxa"/>
            </w:tcMar>
            <w:vAlign w:val="bottom"/>
          </w:tcPr>
          <w:p w14:paraId="115EAB7E">
            <w:pPr>
              <w:widowControl/>
              <w:jc w:val="center"/>
              <w:rPr>
                <w:rFonts w:ascii="宋体" w:hAnsi="宋体" w:cs="宋体"/>
                <w:kern w:val="0"/>
              </w:rPr>
            </w:pPr>
            <w:commentRangeStart w:id="24"/>
            <w:r>
              <w:rPr>
                <w:rFonts w:hint="eastAsia" w:ascii="宋体" w:hAnsi="宋体" w:cs="宋体"/>
                <w:kern w:val="0"/>
              </w:rPr>
              <w:t>年份(年)</w:t>
            </w:r>
          </w:p>
        </w:tc>
        <w:tc>
          <w:tcPr>
            <w:tcW w:w="3621" w:type="dxa"/>
            <w:tcBorders>
              <w:top w:val="single" w:color="auto" w:sz="12" w:space="0"/>
              <w:left w:val="nil"/>
              <w:bottom w:val="single" w:color="auto" w:sz="8" w:space="0"/>
              <w:right w:val="nil"/>
            </w:tcBorders>
            <w:tcMar>
              <w:left w:w="28" w:type="dxa"/>
              <w:right w:w="28" w:type="dxa"/>
            </w:tcMar>
            <w:vAlign w:val="bottom"/>
          </w:tcPr>
          <w:p w14:paraId="77E5ACAE">
            <w:pPr>
              <w:widowControl/>
              <w:jc w:val="center"/>
              <w:rPr>
                <w:rFonts w:ascii="宋体" w:hAnsi="宋体" w:cs="宋体"/>
                <w:kern w:val="0"/>
              </w:rPr>
            </w:pPr>
            <w:r>
              <w:rPr>
                <w:rFonts w:hint="eastAsia" w:ascii="宋体" w:hAnsi="宋体" w:cs="宋体"/>
                <w:kern w:val="0"/>
              </w:rPr>
              <w:t>价格（</w:t>
            </w:r>
            <w:r>
              <w:rPr>
                <w:rFonts w:hint="eastAsia" w:ascii="黑体" w:eastAsia="黑体"/>
                <w:color w:val="000000"/>
              </w:rPr>
              <w:t>元/吨</w:t>
            </w:r>
            <w:r>
              <w:rPr>
                <w:rFonts w:hint="eastAsia" w:ascii="宋体" w:hAnsi="宋体" w:cs="宋体"/>
                <w:kern w:val="0"/>
              </w:rPr>
              <w:t>）</w:t>
            </w:r>
          </w:p>
        </w:tc>
        <w:tc>
          <w:tcPr>
            <w:tcW w:w="2825" w:type="dxa"/>
            <w:tcBorders>
              <w:top w:val="single" w:color="auto" w:sz="12" w:space="0"/>
              <w:left w:val="nil"/>
              <w:bottom w:val="single" w:color="auto" w:sz="8" w:space="0"/>
              <w:right w:val="nil"/>
            </w:tcBorders>
            <w:tcMar>
              <w:left w:w="28" w:type="dxa"/>
              <w:right w:w="28" w:type="dxa"/>
            </w:tcMar>
            <w:vAlign w:val="bottom"/>
          </w:tcPr>
          <w:p w14:paraId="411E79FC">
            <w:pPr>
              <w:widowControl/>
              <w:jc w:val="center"/>
              <w:rPr>
                <w:rFonts w:ascii="宋体" w:hAnsi="宋体" w:cs="宋体"/>
                <w:kern w:val="0"/>
              </w:rPr>
            </w:pPr>
            <w:r>
              <w:rPr>
                <w:rFonts w:hint="eastAsia" w:ascii="宋体" w:hAnsi="宋体" w:cs="宋体"/>
                <w:kern w:val="0"/>
              </w:rPr>
              <w:t>单产（千克/公顷）</w:t>
            </w:r>
          </w:p>
        </w:tc>
      </w:tr>
      <w:tr w14:paraId="2066AA44">
        <w:tblPrEx>
          <w:tblCellMar>
            <w:top w:w="0" w:type="dxa"/>
            <w:left w:w="108" w:type="dxa"/>
            <w:bottom w:w="0" w:type="dxa"/>
            <w:right w:w="108" w:type="dxa"/>
          </w:tblCellMar>
        </w:tblPrEx>
        <w:trPr>
          <w:trHeight w:val="285" w:hRule="atLeast"/>
          <w:jc w:val="center"/>
        </w:trPr>
        <w:tc>
          <w:tcPr>
            <w:tcW w:w="2680" w:type="dxa"/>
            <w:tcBorders>
              <w:top w:val="single" w:color="auto" w:sz="8" w:space="0"/>
              <w:left w:val="nil"/>
              <w:bottom w:val="nil"/>
              <w:right w:val="nil"/>
            </w:tcBorders>
            <w:tcMar>
              <w:left w:w="28" w:type="dxa"/>
              <w:right w:w="28" w:type="dxa"/>
            </w:tcMar>
            <w:vAlign w:val="bottom"/>
          </w:tcPr>
          <w:p w14:paraId="6622FC3D">
            <w:pPr>
              <w:widowControl/>
              <w:jc w:val="center"/>
              <w:rPr>
                <w:rFonts w:ascii="宋体" w:hAnsi="宋体" w:cs="宋体"/>
                <w:kern w:val="0"/>
              </w:rPr>
            </w:pPr>
            <w:r>
              <w:rPr>
                <w:rFonts w:hint="eastAsia" w:ascii="宋体" w:hAnsi="宋体" w:cs="宋体"/>
                <w:kern w:val="0"/>
              </w:rPr>
              <w:t>2007</w:t>
            </w:r>
          </w:p>
        </w:tc>
        <w:tc>
          <w:tcPr>
            <w:tcW w:w="3621" w:type="dxa"/>
            <w:tcBorders>
              <w:top w:val="single" w:color="auto" w:sz="8" w:space="0"/>
              <w:left w:val="nil"/>
              <w:bottom w:val="nil"/>
              <w:right w:val="nil"/>
            </w:tcBorders>
            <w:tcMar>
              <w:left w:w="28" w:type="dxa"/>
              <w:right w:w="28" w:type="dxa"/>
            </w:tcMar>
            <w:vAlign w:val="bottom"/>
          </w:tcPr>
          <w:p w14:paraId="6733A891">
            <w:pPr>
              <w:widowControl/>
              <w:jc w:val="center"/>
              <w:rPr>
                <w:rFonts w:ascii="宋体" w:hAnsi="宋体" w:cs="宋体"/>
                <w:kern w:val="0"/>
              </w:rPr>
            </w:pPr>
            <w:r>
              <w:rPr>
                <w:rFonts w:hint="eastAsia" w:ascii="宋体" w:hAnsi="宋体" w:cs="宋体"/>
                <w:kern w:val="0"/>
              </w:rPr>
              <w:t xml:space="preserve">1568.51 </w:t>
            </w:r>
          </w:p>
        </w:tc>
        <w:tc>
          <w:tcPr>
            <w:tcW w:w="2825" w:type="dxa"/>
            <w:tcBorders>
              <w:top w:val="single" w:color="auto" w:sz="8" w:space="0"/>
              <w:left w:val="nil"/>
              <w:bottom w:val="nil"/>
              <w:right w:val="nil"/>
            </w:tcBorders>
            <w:tcMar>
              <w:left w:w="28" w:type="dxa"/>
              <w:right w:w="28" w:type="dxa"/>
            </w:tcMar>
            <w:vAlign w:val="center"/>
          </w:tcPr>
          <w:p w14:paraId="43D6BEE8">
            <w:pPr>
              <w:jc w:val="center"/>
              <w:rPr>
                <w:sz w:val="24"/>
                <w:szCs w:val="24"/>
              </w:rPr>
            </w:pPr>
            <w:r>
              <w:t xml:space="preserve">7344 </w:t>
            </w:r>
          </w:p>
        </w:tc>
      </w:tr>
      <w:tr w14:paraId="7B0DC169">
        <w:tblPrEx>
          <w:tblCellMar>
            <w:top w:w="0" w:type="dxa"/>
            <w:left w:w="108" w:type="dxa"/>
            <w:bottom w:w="0" w:type="dxa"/>
            <w:right w:w="108" w:type="dxa"/>
          </w:tblCellMar>
        </w:tblPrEx>
        <w:trPr>
          <w:trHeight w:val="285" w:hRule="atLeast"/>
          <w:jc w:val="center"/>
        </w:trPr>
        <w:tc>
          <w:tcPr>
            <w:tcW w:w="2680" w:type="dxa"/>
            <w:tcBorders>
              <w:top w:val="nil"/>
              <w:left w:val="nil"/>
              <w:bottom w:val="nil"/>
              <w:right w:val="nil"/>
            </w:tcBorders>
            <w:tcMar>
              <w:left w:w="28" w:type="dxa"/>
              <w:right w:w="28" w:type="dxa"/>
            </w:tcMar>
            <w:vAlign w:val="bottom"/>
          </w:tcPr>
          <w:p w14:paraId="1D9EC055">
            <w:pPr>
              <w:widowControl/>
              <w:jc w:val="center"/>
              <w:rPr>
                <w:rFonts w:ascii="宋体" w:hAnsi="宋体" w:cs="宋体"/>
                <w:kern w:val="0"/>
              </w:rPr>
            </w:pPr>
            <w:r>
              <w:rPr>
                <w:rFonts w:hint="eastAsia" w:ascii="宋体" w:hAnsi="宋体" w:cs="宋体"/>
                <w:kern w:val="0"/>
              </w:rPr>
              <w:t>2008</w:t>
            </w:r>
          </w:p>
        </w:tc>
        <w:tc>
          <w:tcPr>
            <w:tcW w:w="3621" w:type="dxa"/>
            <w:tcBorders>
              <w:top w:val="nil"/>
              <w:left w:val="nil"/>
              <w:bottom w:val="nil"/>
              <w:right w:val="nil"/>
            </w:tcBorders>
            <w:tcMar>
              <w:left w:w="28" w:type="dxa"/>
              <w:right w:w="28" w:type="dxa"/>
            </w:tcMar>
            <w:vAlign w:val="bottom"/>
          </w:tcPr>
          <w:p w14:paraId="6E45373F">
            <w:pPr>
              <w:widowControl/>
              <w:jc w:val="center"/>
              <w:rPr>
                <w:rFonts w:ascii="宋体" w:hAnsi="宋体" w:cs="宋体"/>
                <w:kern w:val="0"/>
              </w:rPr>
            </w:pPr>
            <w:r>
              <w:rPr>
                <w:rFonts w:hint="eastAsia" w:ascii="宋体" w:hAnsi="宋体" w:cs="宋体"/>
                <w:kern w:val="0"/>
              </w:rPr>
              <w:t xml:space="preserve">1615.68 </w:t>
            </w:r>
          </w:p>
        </w:tc>
        <w:tc>
          <w:tcPr>
            <w:tcW w:w="2825" w:type="dxa"/>
            <w:tcBorders>
              <w:top w:val="nil"/>
              <w:left w:val="nil"/>
              <w:bottom w:val="nil"/>
              <w:right w:val="nil"/>
            </w:tcBorders>
            <w:tcMar>
              <w:left w:w="28" w:type="dxa"/>
              <w:right w:w="28" w:type="dxa"/>
            </w:tcMar>
            <w:vAlign w:val="center"/>
          </w:tcPr>
          <w:p w14:paraId="706558D4">
            <w:pPr>
              <w:jc w:val="center"/>
              <w:rPr>
                <w:sz w:val="24"/>
                <w:szCs w:val="24"/>
              </w:rPr>
            </w:pPr>
            <w:r>
              <w:t xml:space="preserve">7519 </w:t>
            </w:r>
          </w:p>
        </w:tc>
      </w:tr>
      <w:tr w14:paraId="056F2854">
        <w:tblPrEx>
          <w:tblCellMar>
            <w:top w:w="0" w:type="dxa"/>
            <w:left w:w="108" w:type="dxa"/>
            <w:bottom w:w="0" w:type="dxa"/>
            <w:right w:w="108" w:type="dxa"/>
          </w:tblCellMar>
        </w:tblPrEx>
        <w:trPr>
          <w:trHeight w:val="285" w:hRule="atLeast"/>
          <w:jc w:val="center"/>
        </w:trPr>
        <w:tc>
          <w:tcPr>
            <w:tcW w:w="2680" w:type="dxa"/>
            <w:tcBorders>
              <w:top w:val="nil"/>
              <w:left w:val="nil"/>
              <w:bottom w:val="nil"/>
              <w:right w:val="nil"/>
            </w:tcBorders>
            <w:tcMar>
              <w:left w:w="28" w:type="dxa"/>
              <w:right w:w="28" w:type="dxa"/>
            </w:tcMar>
            <w:vAlign w:val="bottom"/>
          </w:tcPr>
          <w:p w14:paraId="59C1D7D9">
            <w:pPr>
              <w:widowControl/>
              <w:jc w:val="center"/>
              <w:rPr>
                <w:rFonts w:ascii="宋体" w:hAnsi="宋体" w:cs="宋体"/>
                <w:kern w:val="0"/>
              </w:rPr>
            </w:pPr>
            <w:r>
              <w:rPr>
                <w:rFonts w:hint="eastAsia" w:ascii="宋体" w:hAnsi="宋体" w:cs="宋体"/>
                <w:kern w:val="0"/>
              </w:rPr>
              <w:t>2009</w:t>
            </w:r>
          </w:p>
        </w:tc>
        <w:tc>
          <w:tcPr>
            <w:tcW w:w="3621" w:type="dxa"/>
            <w:tcBorders>
              <w:top w:val="nil"/>
              <w:left w:val="nil"/>
              <w:bottom w:val="nil"/>
              <w:right w:val="nil"/>
            </w:tcBorders>
            <w:tcMar>
              <w:left w:w="28" w:type="dxa"/>
              <w:right w:w="28" w:type="dxa"/>
            </w:tcMar>
            <w:vAlign w:val="bottom"/>
          </w:tcPr>
          <w:p w14:paraId="7C827FA9">
            <w:pPr>
              <w:widowControl/>
              <w:jc w:val="center"/>
              <w:rPr>
                <w:rFonts w:ascii="宋体" w:hAnsi="宋体" w:cs="宋体"/>
                <w:kern w:val="0"/>
              </w:rPr>
            </w:pPr>
            <w:r>
              <w:rPr>
                <w:rFonts w:hint="eastAsia" w:ascii="宋体" w:hAnsi="宋体" w:cs="宋体"/>
                <w:kern w:val="0"/>
              </w:rPr>
              <w:t xml:space="preserve">1639.85 </w:t>
            </w:r>
          </w:p>
        </w:tc>
        <w:tc>
          <w:tcPr>
            <w:tcW w:w="2825" w:type="dxa"/>
            <w:tcBorders>
              <w:top w:val="nil"/>
              <w:left w:val="nil"/>
              <w:bottom w:val="nil"/>
              <w:right w:val="nil"/>
            </w:tcBorders>
            <w:tcMar>
              <w:left w:w="28" w:type="dxa"/>
              <w:right w:w="28" w:type="dxa"/>
            </w:tcMar>
            <w:vAlign w:val="center"/>
          </w:tcPr>
          <w:p w14:paraId="356882D0">
            <w:pPr>
              <w:jc w:val="center"/>
              <w:rPr>
                <w:sz w:val="24"/>
                <w:szCs w:val="24"/>
              </w:rPr>
            </w:pPr>
            <w:r>
              <w:t xml:space="preserve">8401 </w:t>
            </w:r>
          </w:p>
        </w:tc>
      </w:tr>
      <w:tr w14:paraId="21866524">
        <w:tblPrEx>
          <w:tblCellMar>
            <w:top w:w="0" w:type="dxa"/>
            <w:left w:w="108" w:type="dxa"/>
            <w:bottom w:w="0" w:type="dxa"/>
            <w:right w:w="108" w:type="dxa"/>
          </w:tblCellMar>
        </w:tblPrEx>
        <w:trPr>
          <w:trHeight w:val="285" w:hRule="atLeast"/>
          <w:jc w:val="center"/>
        </w:trPr>
        <w:tc>
          <w:tcPr>
            <w:tcW w:w="2680" w:type="dxa"/>
            <w:tcBorders>
              <w:top w:val="nil"/>
              <w:left w:val="nil"/>
              <w:bottom w:val="nil"/>
              <w:right w:val="nil"/>
            </w:tcBorders>
            <w:tcMar>
              <w:left w:w="28" w:type="dxa"/>
              <w:right w:w="28" w:type="dxa"/>
            </w:tcMar>
            <w:vAlign w:val="bottom"/>
          </w:tcPr>
          <w:p w14:paraId="146ACBED">
            <w:pPr>
              <w:widowControl/>
              <w:jc w:val="center"/>
              <w:rPr>
                <w:rFonts w:ascii="宋体" w:hAnsi="宋体" w:cs="宋体"/>
                <w:kern w:val="0"/>
              </w:rPr>
            </w:pPr>
            <w:r>
              <w:rPr>
                <w:rFonts w:hint="eastAsia" w:ascii="宋体" w:hAnsi="宋体" w:cs="宋体"/>
                <w:kern w:val="0"/>
              </w:rPr>
              <w:t>2010</w:t>
            </w:r>
          </w:p>
        </w:tc>
        <w:tc>
          <w:tcPr>
            <w:tcW w:w="3621" w:type="dxa"/>
            <w:tcBorders>
              <w:top w:val="nil"/>
              <w:left w:val="nil"/>
              <w:bottom w:val="nil"/>
              <w:right w:val="nil"/>
            </w:tcBorders>
            <w:tcMar>
              <w:left w:w="28" w:type="dxa"/>
              <w:right w:w="28" w:type="dxa"/>
            </w:tcMar>
            <w:vAlign w:val="bottom"/>
          </w:tcPr>
          <w:p w14:paraId="601DF96B">
            <w:pPr>
              <w:widowControl/>
              <w:jc w:val="center"/>
              <w:rPr>
                <w:rFonts w:ascii="宋体" w:hAnsi="宋体" w:cs="宋体"/>
                <w:kern w:val="0"/>
              </w:rPr>
            </w:pPr>
            <w:r>
              <w:rPr>
                <w:rFonts w:hint="eastAsia" w:ascii="宋体" w:hAnsi="宋体" w:cs="宋体"/>
                <w:kern w:val="0"/>
              </w:rPr>
              <w:t xml:space="preserve">1970.31 </w:t>
            </w:r>
          </w:p>
        </w:tc>
        <w:tc>
          <w:tcPr>
            <w:tcW w:w="2825" w:type="dxa"/>
            <w:tcBorders>
              <w:top w:val="nil"/>
              <w:left w:val="nil"/>
              <w:bottom w:val="nil"/>
              <w:right w:val="nil"/>
            </w:tcBorders>
            <w:tcMar>
              <w:left w:w="28" w:type="dxa"/>
              <w:right w:w="28" w:type="dxa"/>
            </w:tcMar>
            <w:vAlign w:val="center"/>
          </w:tcPr>
          <w:p w14:paraId="78F67228">
            <w:pPr>
              <w:jc w:val="center"/>
              <w:rPr>
                <w:sz w:val="24"/>
                <w:szCs w:val="24"/>
              </w:rPr>
            </w:pPr>
            <w:r>
              <w:t xml:space="preserve">8331 </w:t>
            </w:r>
          </w:p>
        </w:tc>
      </w:tr>
      <w:tr w14:paraId="6DD762AC">
        <w:tblPrEx>
          <w:tblCellMar>
            <w:top w:w="0" w:type="dxa"/>
            <w:left w:w="108" w:type="dxa"/>
            <w:bottom w:w="0" w:type="dxa"/>
            <w:right w:w="108" w:type="dxa"/>
          </w:tblCellMar>
        </w:tblPrEx>
        <w:trPr>
          <w:trHeight w:val="285" w:hRule="atLeast"/>
          <w:jc w:val="center"/>
        </w:trPr>
        <w:tc>
          <w:tcPr>
            <w:tcW w:w="2680" w:type="dxa"/>
            <w:tcBorders>
              <w:top w:val="nil"/>
              <w:left w:val="nil"/>
              <w:bottom w:val="nil"/>
              <w:right w:val="nil"/>
            </w:tcBorders>
            <w:tcMar>
              <w:left w:w="28" w:type="dxa"/>
              <w:right w:w="28" w:type="dxa"/>
            </w:tcMar>
            <w:vAlign w:val="bottom"/>
          </w:tcPr>
          <w:p w14:paraId="3BE2CC40">
            <w:pPr>
              <w:widowControl/>
              <w:jc w:val="center"/>
              <w:rPr>
                <w:rFonts w:ascii="宋体" w:hAnsi="宋体" w:cs="宋体"/>
                <w:kern w:val="0"/>
              </w:rPr>
            </w:pPr>
            <w:r>
              <w:rPr>
                <w:rFonts w:hint="eastAsia" w:ascii="宋体" w:hAnsi="宋体" w:cs="宋体"/>
                <w:kern w:val="0"/>
              </w:rPr>
              <w:t>2011</w:t>
            </w:r>
          </w:p>
        </w:tc>
        <w:tc>
          <w:tcPr>
            <w:tcW w:w="3621" w:type="dxa"/>
            <w:tcBorders>
              <w:top w:val="nil"/>
              <w:left w:val="nil"/>
              <w:bottom w:val="nil"/>
              <w:right w:val="nil"/>
            </w:tcBorders>
            <w:tcMar>
              <w:left w:w="28" w:type="dxa"/>
              <w:right w:w="28" w:type="dxa"/>
            </w:tcMar>
            <w:vAlign w:val="bottom"/>
          </w:tcPr>
          <w:p w14:paraId="06C2999B">
            <w:pPr>
              <w:widowControl/>
              <w:jc w:val="center"/>
              <w:rPr>
                <w:rFonts w:ascii="宋体" w:hAnsi="宋体" w:cs="宋体"/>
                <w:kern w:val="0"/>
              </w:rPr>
            </w:pPr>
            <w:r>
              <w:rPr>
                <w:rFonts w:hint="eastAsia" w:ascii="宋体" w:hAnsi="宋体" w:cs="宋体"/>
                <w:kern w:val="0"/>
              </w:rPr>
              <w:t xml:space="preserve">2229.53 </w:t>
            </w:r>
          </w:p>
        </w:tc>
        <w:tc>
          <w:tcPr>
            <w:tcW w:w="2825" w:type="dxa"/>
            <w:tcBorders>
              <w:top w:val="nil"/>
              <w:left w:val="nil"/>
              <w:bottom w:val="nil"/>
              <w:right w:val="nil"/>
            </w:tcBorders>
            <w:tcMar>
              <w:left w:w="28" w:type="dxa"/>
              <w:right w:w="28" w:type="dxa"/>
            </w:tcMar>
            <w:vAlign w:val="center"/>
          </w:tcPr>
          <w:p w14:paraId="728B876D">
            <w:pPr>
              <w:jc w:val="center"/>
              <w:rPr>
                <w:sz w:val="24"/>
                <w:szCs w:val="24"/>
              </w:rPr>
            </w:pPr>
            <w:r>
              <w:t xml:space="preserve">8350 </w:t>
            </w:r>
          </w:p>
        </w:tc>
      </w:tr>
      <w:tr w14:paraId="413B230C">
        <w:tblPrEx>
          <w:tblCellMar>
            <w:top w:w="0" w:type="dxa"/>
            <w:left w:w="108" w:type="dxa"/>
            <w:bottom w:w="0" w:type="dxa"/>
            <w:right w:w="108" w:type="dxa"/>
          </w:tblCellMar>
        </w:tblPrEx>
        <w:trPr>
          <w:trHeight w:val="285" w:hRule="atLeast"/>
          <w:jc w:val="center"/>
        </w:trPr>
        <w:tc>
          <w:tcPr>
            <w:tcW w:w="2680" w:type="dxa"/>
            <w:tcBorders>
              <w:top w:val="nil"/>
              <w:left w:val="nil"/>
              <w:bottom w:val="nil"/>
              <w:right w:val="nil"/>
            </w:tcBorders>
            <w:tcMar>
              <w:left w:w="28" w:type="dxa"/>
              <w:right w:w="28" w:type="dxa"/>
            </w:tcMar>
            <w:vAlign w:val="bottom"/>
          </w:tcPr>
          <w:p w14:paraId="7AF146E8">
            <w:pPr>
              <w:widowControl/>
              <w:jc w:val="center"/>
              <w:rPr>
                <w:rFonts w:ascii="宋体" w:hAnsi="宋体" w:cs="宋体"/>
                <w:kern w:val="0"/>
              </w:rPr>
            </w:pPr>
            <w:r>
              <w:rPr>
                <w:rFonts w:hint="eastAsia" w:ascii="宋体" w:hAnsi="宋体" w:cs="宋体"/>
                <w:kern w:val="0"/>
              </w:rPr>
              <w:t>2012</w:t>
            </w:r>
          </w:p>
        </w:tc>
        <w:tc>
          <w:tcPr>
            <w:tcW w:w="3621" w:type="dxa"/>
            <w:tcBorders>
              <w:top w:val="nil"/>
              <w:left w:val="nil"/>
              <w:bottom w:val="nil"/>
              <w:right w:val="nil"/>
            </w:tcBorders>
            <w:tcMar>
              <w:left w:w="28" w:type="dxa"/>
              <w:right w:w="28" w:type="dxa"/>
            </w:tcMar>
            <w:vAlign w:val="bottom"/>
          </w:tcPr>
          <w:p w14:paraId="153A3E2D">
            <w:pPr>
              <w:widowControl/>
              <w:jc w:val="center"/>
              <w:rPr>
                <w:rFonts w:ascii="宋体" w:hAnsi="宋体" w:cs="宋体"/>
                <w:kern w:val="0"/>
              </w:rPr>
            </w:pPr>
            <w:r>
              <w:rPr>
                <w:rFonts w:hint="eastAsia" w:ascii="宋体" w:hAnsi="宋体" w:cs="宋体"/>
                <w:kern w:val="0"/>
              </w:rPr>
              <w:t xml:space="preserve">2281.59 </w:t>
            </w:r>
          </w:p>
        </w:tc>
        <w:tc>
          <w:tcPr>
            <w:tcW w:w="2825" w:type="dxa"/>
            <w:tcBorders>
              <w:top w:val="nil"/>
              <w:left w:val="nil"/>
              <w:bottom w:val="nil"/>
              <w:right w:val="nil"/>
            </w:tcBorders>
            <w:tcMar>
              <w:left w:w="28" w:type="dxa"/>
              <w:right w:w="28" w:type="dxa"/>
            </w:tcMar>
            <w:vAlign w:val="center"/>
          </w:tcPr>
          <w:p w14:paraId="766FFC9E">
            <w:pPr>
              <w:jc w:val="center"/>
              <w:rPr>
                <w:sz w:val="24"/>
                <w:szCs w:val="24"/>
              </w:rPr>
            </w:pPr>
            <w:r>
              <w:t xml:space="preserve">8206 </w:t>
            </w:r>
          </w:p>
        </w:tc>
      </w:tr>
      <w:tr w14:paraId="6196B1C3">
        <w:tblPrEx>
          <w:tblCellMar>
            <w:top w:w="0" w:type="dxa"/>
            <w:left w:w="108" w:type="dxa"/>
            <w:bottom w:w="0" w:type="dxa"/>
            <w:right w:w="108" w:type="dxa"/>
          </w:tblCellMar>
        </w:tblPrEx>
        <w:trPr>
          <w:trHeight w:val="285" w:hRule="atLeast"/>
          <w:jc w:val="center"/>
        </w:trPr>
        <w:tc>
          <w:tcPr>
            <w:tcW w:w="2680" w:type="dxa"/>
            <w:tcBorders>
              <w:top w:val="nil"/>
              <w:left w:val="nil"/>
              <w:bottom w:val="nil"/>
              <w:right w:val="nil"/>
            </w:tcBorders>
            <w:tcMar>
              <w:left w:w="28" w:type="dxa"/>
              <w:right w:w="28" w:type="dxa"/>
            </w:tcMar>
            <w:vAlign w:val="bottom"/>
          </w:tcPr>
          <w:p w14:paraId="14BC61B2">
            <w:pPr>
              <w:widowControl/>
              <w:jc w:val="center"/>
              <w:rPr>
                <w:rFonts w:ascii="宋体" w:hAnsi="宋体" w:cs="宋体"/>
                <w:kern w:val="0"/>
              </w:rPr>
            </w:pPr>
            <w:r>
              <w:rPr>
                <w:rFonts w:hint="eastAsia" w:ascii="宋体" w:hAnsi="宋体" w:cs="宋体"/>
                <w:kern w:val="0"/>
              </w:rPr>
              <w:t>2013</w:t>
            </w:r>
          </w:p>
        </w:tc>
        <w:tc>
          <w:tcPr>
            <w:tcW w:w="3621" w:type="dxa"/>
            <w:tcBorders>
              <w:top w:val="nil"/>
              <w:left w:val="nil"/>
              <w:bottom w:val="nil"/>
              <w:right w:val="nil"/>
            </w:tcBorders>
            <w:tcMar>
              <w:left w:w="28" w:type="dxa"/>
              <w:right w:w="28" w:type="dxa"/>
            </w:tcMar>
            <w:vAlign w:val="bottom"/>
          </w:tcPr>
          <w:p w14:paraId="19FCB771">
            <w:pPr>
              <w:widowControl/>
              <w:jc w:val="center"/>
              <w:rPr>
                <w:rFonts w:ascii="宋体" w:hAnsi="宋体" w:cs="宋体"/>
                <w:kern w:val="0"/>
              </w:rPr>
            </w:pPr>
            <w:r>
              <w:rPr>
                <w:rFonts w:hint="eastAsia" w:ascii="宋体" w:hAnsi="宋体" w:cs="宋体"/>
                <w:kern w:val="0"/>
              </w:rPr>
              <w:t xml:space="preserve">2303.82 </w:t>
            </w:r>
          </w:p>
        </w:tc>
        <w:tc>
          <w:tcPr>
            <w:tcW w:w="2825" w:type="dxa"/>
            <w:tcBorders>
              <w:top w:val="nil"/>
              <w:left w:val="nil"/>
              <w:bottom w:val="nil"/>
              <w:right w:val="nil"/>
            </w:tcBorders>
            <w:tcMar>
              <w:left w:w="28" w:type="dxa"/>
              <w:right w:w="28" w:type="dxa"/>
            </w:tcMar>
            <w:vAlign w:val="center"/>
          </w:tcPr>
          <w:p w14:paraId="0F16325C">
            <w:pPr>
              <w:jc w:val="center"/>
              <w:rPr>
                <w:sz w:val="24"/>
                <w:szCs w:val="24"/>
              </w:rPr>
            </w:pPr>
            <w:r>
              <w:t xml:space="preserve">7935 </w:t>
            </w:r>
          </w:p>
        </w:tc>
      </w:tr>
      <w:tr w14:paraId="0A58D6B8">
        <w:tblPrEx>
          <w:tblCellMar>
            <w:top w:w="0" w:type="dxa"/>
            <w:left w:w="108" w:type="dxa"/>
            <w:bottom w:w="0" w:type="dxa"/>
            <w:right w:w="108" w:type="dxa"/>
          </w:tblCellMar>
        </w:tblPrEx>
        <w:trPr>
          <w:trHeight w:val="285" w:hRule="atLeast"/>
          <w:jc w:val="center"/>
        </w:trPr>
        <w:tc>
          <w:tcPr>
            <w:tcW w:w="2680" w:type="dxa"/>
            <w:tcBorders>
              <w:top w:val="nil"/>
              <w:left w:val="nil"/>
              <w:bottom w:val="nil"/>
              <w:right w:val="nil"/>
            </w:tcBorders>
            <w:tcMar>
              <w:left w:w="28" w:type="dxa"/>
              <w:right w:w="28" w:type="dxa"/>
            </w:tcMar>
            <w:vAlign w:val="bottom"/>
          </w:tcPr>
          <w:p w14:paraId="6D2E6479">
            <w:pPr>
              <w:widowControl/>
              <w:jc w:val="center"/>
              <w:rPr>
                <w:rFonts w:ascii="宋体" w:hAnsi="宋体" w:cs="宋体"/>
                <w:kern w:val="0"/>
              </w:rPr>
            </w:pPr>
            <w:r>
              <w:rPr>
                <w:rFonts w:hint="eastAsia" w:ascii="宋体" w:hAnsi="宋体" w:cs="宋体"/>
                <w:kern w:val="0"/>
              </w:rPr>
              <w:t>2014</w:t>
            </w:r>
          </w:p>
        </w:tc>
        <w:tc>
          <w:tcPr>
            <w:tcW w:w="3621" w:type="dxa"/>
            <w:tcBorders>
              <w:top w:val="nil"/>
              <w:left w:val="nil"/>
              <w:bottom w:val="nil"/>
              <w:right w:val="nil"/>
            </w:tcBorders>
            <w:tcMar>
              <w:left w:w="28" w:type="dxa"/>
              <w:right w:w="28" w:type="dxa"/>
            </w:tcMar>
            <w:vAlign w:val="bottom"/>
          </w:tcPr>
          <w:p w14:paraId="27D15F9C">
            <w:pPr>
              <w:widowControl/>
              <w:jc w:val="center"/>
              <w:rPr>
                <w:rFonts w:ascii="宋体" w:hAnsi="宋体" w:cs="宋体"/>
                <w:kern w:val="0"/>
              </w:rPr>
            </w:pPr>
            <w:r>
              <w:rPr>
                <w:rFonts w:hint="eastAsia" w:ascii="宋体" w:hAnsi="宋体" w:cs="宋体"/>
                <w:kern w:val="0"/>
              </w:rPr>
              <w:t xml:space="preserve">2356.08 </w:t>
            </w:r>
          </w:p>
        </w:tc>
        <w:tc>
          <w:tcPr>
            <w:tcW w:w="2825" w:type="dxa"/>
            <w:tcBorders>
              <w:top w:val="nil"/>
              <w:left w:val="nil"/>
              <w:bottom w:val="nil"/>
              <w:right w:val="nil"/>
            </w:tcBorders>
            <w:tcMar>
              <w:left w:w="28" w:type="dxa"/>
              <w:right w:w="28" w:type="dxa"/>
            </w:tcMar>
            <w:vAlign w:val="center"/>
          </w:tcPr>
          <w:p w14:paraId="264D9BA5">
            <w:pPr>
              <w:jc w:val="center"/>
              <w:rPr>
                <w:sz w:val="24"/>
                <w:szCs w:val="24"/>
              </w:rPr>
            </w:pPr>
            <w:r>
              <w:t xml:space="preserve">7928 </w:t>
            </w:r>
          </w:p>
        </w:tc>
      </w:tr>
      <w:tr w14:paraId="1BD0B43A">
        <w:tblPrEx>
          <w:tblCellMar>
            <w:top w:w="0" w:type="dxa"/>
            <w:left w:w="108" w:type="dxa"/>
            <w:bottom w:w="0" w:type="dxa"/>
            <w:right w:w="108" w:type="dxa"/>
          </w:tblCellMar>
        </w:tblPrEx>
        <w:trPr>
          <w:trHeight w:val="285" w:hRule="atLeast"/>
          <w:jc w:val="center"/>
        </w:trPr>
        <w:tc>
          <w:tcPr>
            <w:tcW w:w="2680" w:type="dxa"/>
            <w:tcBorders>
              <w:top w:val="nil"/>
              <w:left w:val="nil"/>
              <w:bottom w:val="single" w:color="auto" w:sz="12" w:space="0"/>
              <w:right w:val="nil"/>
            </w:tcBorders>
            <w:tcMar>
              <w:left w:w="28" w:type="dxa"/>
              <w:right w:w="28" w:type="dxa"/>
            </w:tcMar>
            <w:vAlign w:val="bottom"/>
          </w:tcPr>
          <w:p w14:paraId="0D321927">
            <w:pPr>
              <w:widowControl/>
              <w:jc w:val="center"/>
              <w:rPr>
                <w:rFonts w:ascii="宋体" w:hAnsi="宋体" w:cs="宋体"/>
                <w:kern w:val="0"/>
              </w:rPr>
            </w:pPr>
            <w:r>
              <w:rPr>
                <w:rFonts w:hint="eastAsia" w:ascii="宋体" w:hAnsi="宋体" w:cs="宋体"/>
                <w:kern w:val="0"/>
              </w:rPr>
              <w:t>2015</w:t>
            </w:r>
          </w:p>
        </w:tc>
        <w:tc>
          <w:tcPr>
            <w:tcW w:w="3621" w:type="dxa"/>
            <w:tcBorders>
              <w:top w:val="nil"/>
              <w:left w:val="nil"/>
              <w:bottom w:val="single" w:color="auto" w:sz="12" w:space="0"/>
              <w:right w:val="nil"/>
            </w:tcBorders>
            <w:tcMar>
              <w:left w:w="28" w:type="dxa"/>
              <w:right w:w="28" w:type="dxa"/>
            </w:tcMar>
            <w:vAlign w:val="bottom"/>
          </w:tcPr>
          <w:p w14:paraId="55FBAB82">
            <w:pPr>
              <w:widowControl/>
              <w:jc w:val="center"/>
              <w:rPr>
                <w:rFonts w:ascii="宋体" w:hAnsi="宋体" w:cs="宋体"/>
                <w:kern w:val="0"/>
              </w:rPr>
            </w:pPr>
            <w:r>
              <w:rPr>
                <w:rFonts w:hint="eastAsia" w:ascii="宋体" w:hAnsi="宋体" w:cs="宋体"/>
                <w:kern w:val="0"/>
              </w:rPr>
              <w:t xml:space="preserve">2124.95 </w:t>
            </w:r>
          </w:p>
        </w:tc>
        <w:tc>
          <w:tcPr>
            <w:tcW w:w="2825" w:type="dxa"/>
            <w:tcBorders>
              <w:top w:val="nil"/>
              <w:left w:val="nil"/>
              <w:bottom w:val="single" w:color="auto" w:sz="12" w:space="0"/>
              <w:right w:val="nil"/>
            </w:tcBorders>
            <w:tcMar>
              <w:left w:w="28" w:type="dxa"/>
              <w:right w:w="28" w:type="dxa"/>
            </w:tcMar>
            <w:vAlign w:val="bottom"/>
          </w:tcPr>
          <w:p w14:paraId="32EF78DD">
            <w:pPr>
              <w:jc w:val="center"/>
              <w:rPr>
                <w:sz w:val="24"/>
                <w:szCs w:val="24"/>
              </w:rPr>
            </w:pPr>
            <w:r>
              <w:t xml:space="preserve">7835 </w:t>
            </w:r>
            <w:commentRangeEnd w:id="24"/>
            <w:r>
              <w:rPr>
                <w:rStyle w:val="33"/>
              </w:rPr>
              <w:commentReference w:id="24"/>
            </w:r>
          </w:p>
        </w:tc>
      </w:tr>
    </w:tbl>
    <w:p w14:paraId="309ED4E9">
      <w:pPr>
        <w:snapToGrid w:val="0"/>
        <w:spacing w:line="360" w:lineRule="auto"/>
        <w:ind w:firstLine="411" w:firstLineChars="196"/>
        <w:rPr>
          <w:sz w:val="24"/>
        </w:rPr>
      </w:pPr>
      <w:r>
        <w:rPr>
          <w:rFonts w:hint="eastAsia"/>
        </w:rPr>
        <w:t>数据来源：山东省统计鉴（农业篇），2001-2015。</w:t>
      </w:r>
    </w:p>
    <w:p w14:paraId="585ABF31">
      <w:pPr>
        <w:snapToGrid w:val="0"/>
        <w:spacing w:line="360" w:lineRule="auto"/>
        <w:ind w:firstLine="470" w:firstLineChars="196"/>
        <w:rPr>
          <w:sz w:val="24"/>
        </w:rPr>
      </w:pPr>
    </w:p>
    <w:p w14:paraId="2C659EC2">
      <w:pPr>
        <w:snapToGrid w:val="0"/>
        <w:spacing w:line="360" w:lineRule="auto"/>
        <w:ind w:firstLine="470" w:firstLineChars="196"/>
        <w:rPr>
          <w:sz w:val="24"/>
        </w:rPr>
      </w:pPr>
    </w:p>
    <w:p w14:paraId="518837CA">
      <w:pPr>
        <w:snapToGrid w:val="0"/>
        <w:spacing w:line="360" w:lineRule="auto"/>
        <w:ind w:firstLine="470" w:firstLineChars="196"/>
        <w:rPr>
          <w:sz w:val="24"/>
        </w:rPr>
      </w:pPr>
    </w:p>
    <w:p w14:paraId="71D12CE0">
      <w:pPr>
        <w:snapToGrid w:val="0"/>
        <w:spacing w:line="360" w:lineRule="auto"/>
        <w:ind w:firstLine="470" w:firstLineChars="196"/>
        <w:rPr>
          <w:sz w:val="24"/>
        </w:rPr>
      </w:pPr>
    </w:p>
    <w:p w14:paraId="00B38E2E">
      <w:pPr>
        <w:snapToGrid w:val="0"/>
        <w:spacing w:line="360" w:lineRule="auto"/>
        <w:ind w:firstLine="470" w:firstLineChars="196"/>
        <w:rPr>
          <w:sz w:val="24"/>
        </w:rPr>
      </w:pPr>
    </w:p>
    <w:p w14:paraId="0362377B">
      <w:pPr>
        <w:wordWrap w:val="0"/>
        <w:snapToGrid w:val="0"/>
        <w:spacing w:line="360" w:lineRule="auto"/>
        <w:jc w:val="right"/>
        <w:rPr>
          <w:sz w:val="24"/>
          <w:szCs w:val="24"/>
        </w:rPr>
      </w:pPr>
      <w:commentRangeStart w:id="25"/>
      <w:r>
        <w:rPr>
          <w:position w:val="-12"/>
          <w:sz w:val="24"/>
          <w:szCs w:val="24"/>
        </w:rPr>
        <w:object>
          <v:shape id="_x0000_i1025" o:spt="75" type="#_x0000_t75" style="height:18pt;width:66.75pt;" o:ole="t" filled="f" o:preferrelative="t" stroked="f" coordsize="21600,21600">
            <v:path/>
            <v:fill on="f" focussize="0,0"/>
            <v:stroke on="f" joinstyle="miter"/>
            <v:imagedata r:id="rId18" o:title=""/>
            <o:lock v:ext="edit" aspectratio="t"/>
            <w10:wrap type="none"/>
            <w10:anchorlock/>
          </v:shape>
          <o:OLEObject Type="Embed" ProgID="Equation.3" ShapeID="_x0000_i1025" DrawAspect="Content" ObjectID="_1468075725" r:id="rId17">
            <o:LockedField>false</o:LockedField>
          </o:OLEObject>
        </w:object>
      </w:r>
      <w:r>
        <w:rPr>
          <w:rFonts w:hint="eastAsia"/>
          <w:sz w:val="24"/>
          <w:szCs w:val="24"/>
        </w:rPr>
        <w:t xml:space="preserve">                                </w:t>
      </w:r>
      <w:r>
        <w:rPr>
          <w:sz w:val="24"/>
          <w:szCs w:val="24"/>
        </w:rPr>
        <w:t>（</w:t>
      </w:r>
      <w:r>
        <w:rPr>
          <w:rFonts w:hint="eastAsia"/>
          <w:sz w:val="24"/>
          <w:szCs w:val="24"/>
        </w:rPr>
        <w:t>5.</w:t>
      </w:r>
      <w:r>
        <w:rPr>
          <w:sz w:val="24"/>
          <w:szCs w:val="24"/>
        </w:rPr>
        <w:t>1）</w:t>
      </w:r>
    </w:p>
    <w:p w14:paraId="1AB3DDBF">
      <w:pPr>
        <w:wordWrap w:val="0"/>
        <w:snapToGrid w:val="0"/>
        <w:spacing w:line="360" w:lineRule="auto"/>
        <w:jc w:val="right"/>
        <w:rPr>
          <w:sz w:val="24"/>
          <w:szCs w:val="24"/>
        </w:rPr>
      </w:pPr>
      <w:r>
        <w:rPr>
          <w:position w:val="-24"/>
          <w:sz w:val="24"/>
          <w:szCs w:val="24"/>
        </w:rPr>
        <w:object>
          <v:shape id="_x0000_i1026" o:spt="75" type="#_x0000_t75" style="height:31.5pt;width:114pt;" o:ole="t" filled="f" o:preferrelative="t" stroked="f" coordsize="21600,21600">
            <v:path/>
            <v:fill on="f" focussize="0,0"/>
            <v:stroke on="f" joinstyle="miter"/>
            <v:imagedata r:id="rId20" o:title=""/>
            <o:lock v:ext="edit" aspectratio="t"/>
            <w10:wrap type="none"/>
            <w10:anchorlock/>
          </v:shape>
          <o:OLEObject Type="Embed" ProgID="Equation.3" ShapeID="_x0000_i1026" DrawAspect="Content" ObjectID="_1468075726" r:id="rId19">
            <o:LockedField>false</o:LockedField>
          </o:OLEObject>
        </w:object>
      </w:r>
      <w:r>
        <w:rPr>
          <w:sz w:val="24"/>
          <w:szCs w:val="24"/>
        </w:rPr>
        <w:t xml:space="preserve">        </w:t>
      </w:r>
      <w:r>
        <w:rPr>
          <w:rFonts w:hint="eastAsia"/>
          <w:sz w:val="24"/>
          <w:szCs w:val="24"/>
        </w:rPr>
        <w:t xml:space="preserve">    </w:t>
      </w:r>
      <w:r>
        <w:rPr>
          <w:sz w:val="24"/>
          <w:szCs w:val="24"/>
        </w:rPr>
        <w:t xml:space="preserve">       </w:t>
      </w:r>
      <w:r>
        <w:rPr>
          <w:rFonts w:hint="eastAsia"/>
          <w:sz w:val="24"/>
          <w:szCs w:val="24"/>
        </w:rPr>
        <w:t xml:space="preserve">  </w:t>
      </w:r>
      <w:r>
        <w:rPr>
          <w:sz w:val="24"/>
          <w:szCs w:val="24"/>
        </w:rPr>
        <w:t xml:space="preserve">        （</w:t>
      </w:r>
      <w:r>
        <w:rPr>
          <w:rFonts w:hint="eastAsia"/>
          <w:sz w:val="24"/>
          <w:szCs w:val="24"/>
        </w:rPr>
        <w:t>5.</w:t>
      </w:r>
      <w:r>
        <w:rPr>
          <w:sz w:val="24"/>
          <w:szCs w:val="24"/>
        </w:rPr>
        <w:t>2）</w:t>
      </w:r>
    </w:p>
    <w:p w14:paraId="7EA545CB">
      <w:pPr>
        <w:wordWrap w:val="0"/>
        <w:snapToGrid w:val="0"/>
        <w:spacing w:line="360" w:lineRule="auto"/>
        <w:ind w:firstLine="480" w:firstLineChars="200"/>
        <w:jc w:val="right"/>
        <w:rPr>
          <w:sz w:val="24"/>
          <w:szCs w:val="24"/>
        </w:rPr>
      </w:pPr>
      <w:r>
        <w:rPr>
          <w:position w:val="-68"/>
          <w:sz w:val="24"/>
          <w:szCs w:val="24"/>
        </w:rPr>
        <w:object>
          <v:shape id="_x0000_i1027" o:spt="75" type="#_x0000_t75" style="height:74.25pt;width:141.8pt;" o:ole="t" filled="f" o:preferrelative="t" stroked="f" coordsize="21600,21600">
            <v:path/>
            <v:fill on="f" focussize="0,0"/>
            <v:stroke on="f" joinstyle="miter"/>
            <v:imagedata r:id="rId22" o:title=""/>
            <o:lock v:ext="edit" aspectratio="t"/>
            <w10:wrap type="none"/>
            <w10:anchorlock/>
          </v:shape>
          <o:OLEObject Type="Embed" ProgID="Equation.3" ShapeID="_x0000_i1027" DrawAspect="Content" ObjectID="_1468075727" r:id="rId21">
            <o:LockedField>false</o:LockedField>
          </o:OLEObject>
        </w:object>
      </w:r>
      <w:r>
        <w:rPr>
          <w:sz w:val="24"/>
          <w:szCs w:val="24"/>
        </w:rPr>
        <w:t xml:space="preserve">         </w:t>
      </w:r>
      <w:r>
        <w:rPr>
          <w:rFonts w:hint="eastAsia"/>
          <w:sz w:val="24"/>
          <w:szCs w:val="24"/>
        </w:rPr>
        <w:t xml:space="preserve">    </w:t>
      </w:r>
      <w:r>
        <w:rPr>
          <w:sz w:val="24"/>
          <w:szCs w:val="24"/>
        </w:rPr>
        <w:t xml:space="preserve">   </w:t>
      </w:r>
      <w:r>
        <w:rPr>
          <w:rFonts w:hint="eastAsia"/>
          <w:sz w:val="24"/>
          <w:szCs w:val="24"/>
        </w:rPr>
        <w:t xml:space="preserve"> </w:t>
      </w:r>
      <w:r>
        <w:rPr>
          <w:sz w:val="24"/>
          <w:szCs w:val="24"/>
        </w:rPr>
        <w:t xml:space="preserve">       （</w:t>
      </w:r>
      <w:r>
        <w:rPr>
          <w:rFonts w:hint="eastAsia"/>
          <w:sz w:val="24"/>
          <w:szCs w:val="24"/>
        </w:rPr>
        <w:t>5.3</w:t>
      </w:r>
      <w:r>
        <w:rPr>
          <w:sz w:val="24"/>
          <w:szCs w:val="24"/>
        </w:rPr>
        <w:t>）</w:t>
      </w:r>
    </w:p>
    <w:p w14:paraId="2F80C819">
      <w:pPr>
        <w:wordWrap w:val="0"/>
        <w:snapToGrid w:val="0"/>
        <w:spacing w:line="360" w:lineRule="auto"/>
        <w:ind w:firstLine="480" w:firstLineChars="200"/>
        <w:jc w:val="right"/>
        <w:rPr>
          <w:sz w:val="24"/>
          <w:szCs w:val="24"/>
        </w:rPr>
      </w:pPr>
      <w:r>
        <w:rPr>
          <w:position w:val="-14"/>
          <w:sz w:val="24"/>
          <w:szCs w:val="24"/>
        </w:rPr>
        <w:object>
          <v:shape id="_x0000_i1028" o:spt="75" type="#_x0000_t75" style="height:19.5pt;width:88.5pt;" o:ole="t" filled="f" o:preferrelative="t" stroked="f" coordsize="21600,21600">
            <v:path/>
            <v:fill on="f" focussize="0,0"/>
            <v:stroke on="f" joinstyle="miter"/>
            <v:imagedata r:id="rId24" o:title=""/>
            <o:lock v:ext="edit" aspectratio="t"/>
            <w10:wrap type="none"/>
            <w10:anchorlock/>
          </v:shape>
          <o:OLEObject Type="Embed" ProgID="Equation.3" ShapeID="_x0000_i1028" DrawAspect="Content" ObjectID="_1468075728" r:id="rId23">
            <o:LockedField>false</o:LockedField>
          </o:OLEObject>
        </w:object>
      </w:r>
      <w:r>
        <w:rPr>
          <w:sz w:val="24"/>
          <w:szCs w:val="24"/>
        </w:rPr>
        <w:t xml:space="preserve">          </w:t>
      </w:r>
      <w:r>
        <w:rPr>
          <w:rFonts w:hint="eastAsia"/>
          <w:sz w:val="24"/>
          <w:szCs w:val="24"/>
        </w:rPr>
        <w:t xml:space="preserve">        </w:t>
      </w:r>
      <w:r>
        <w:rPr>
          <w:sz w:val="24"/>
          <w:szCs w:val="24"/>
        </w:rPr>
        <w:t xml:space="preserve">         （</w:t>
      </w:r>
      <w:r>
        <w:rPr>
          <w:rFonts w:hint="eastAsia"/>
          <w:sz w:val="24"/>
          <w:szCs w:val="24"/>
        </w:rPr>
        <w:t>5.4</w:t>
      </w:r>
      <w:r>
        <w:rPr>
          <w:sz w:val="24"/>
          <w:szCs w:val="24"/>
        </w:rPr>
        <w:t>）</w:t>
      </w:r>
    </w:p>
    <w:p w14:paraId="139CF69A">
      <w:pPr>
        <w:wordWrap w:val="0"/>
        <w:snapToGrid w:val="0"/>
        <w:spacing w:line="360" w:lineRule="auto"/>
        <w:ind w:firstLine="480" w:firstLineChars="200"/>
        <w:jc w:val="right"/>
        <w:rPr>
          <w:sz w:val="24"/>
          <w:szCs w:val="24"/>
        </w:rPr>
      </w:pPr>
      <w:r>
        <w:rPr>
          <w:position w:val="-86"/>
          <w:sz w:val="24"/>
          <w:szCs w:val="24"/>
        </w:rPr>
        <w:object>
          <v:shape id="_x0000_i1029" o:spt="75" type="#_x0000_t75" style="height:91.5pt;width:198.8pt;" o:ole="t" filled="f" o:preferrelative="t" stroked="f" coordsize="21600,21600">
            <v:path/>
            <v:fill on="f" focussize="0,0"/>
            <v:stroke on="f" joinstyle="miter"/>
            <v:imagedata r:id="rId26" o:title=""/>
            <o:lock v:ext="edit" aspectratio="t"/>
            <w10:wrap type="none"/>
            <w10:anchorlock/>
          </v:shape>
          <o:OLEObject Type="Embed" ProgID="Equation.3" ShapeID="_x0000_i1029" DrawAspect="Content" ObjectID="_1468075729" r:id="rId25">
            <o:LockedField>false</o:LockedField>
          </o:OLEObject>
        </w:object>
      </w:r>
      <w:r>
        <w:rPr>
          <w:sz w:val="24"/>
          <w:szCs w:val="24"/>
        </w:rPr>
        <w:t xml:space="preserve">         </w:t>
      </w:r>
      <w:r>
        <w:rPr>
          <w:rFonts w:hint="eastAsia"/>
          <w:sz w:val="24"/>
          <w:szCs w:val="24"/>
        </w:rPr>
        <w:t xml:space="preserve">    </w:t>
      </w:r>
      <w:r>
        <w:rPr>
          <w:sz w:val="24"/>
          <w:szCs w:val="24"/>
        </w:rPr>
        <w:t xml:space="preserve">          （</w:t>
      </w:r>
      <w:r>
        <w:rPr>
          <w:rFonts w:hint="eastAsia"/>
          <w:sz w:val="24"/>
          <w:szCs w:val="24"/>
        </w:rPr>
        <w:t>5.5</w:t>
      </w:r>
      <w:r>
        <w:rPr>
          <w:sz w:val="24"/>
          <w:szCs w:val="24"/>
        </w:rPr>
        <w:t>）</w:t>
      </w:r>
    </w:p>
    <w:commentRangeEnd w:id="25"/>
    <w:p w14:paraId="267E8390">
      <w:pPr>
        <w:snapToGrid w:val="0"/>
        <w:spacing w:line="360" w:lineRule="auto"/>
        <w:ind w:firstLine="411" w:firstLineChars="196"/>
        <w:rPr>
          <w:rFonts w:eastAsia="黑体"/>
          <w:sz w:val="10"/>
          <w:szCs w:val="10"/>
        </w:rPr>
      </w:pPr>
      <w:r>
        <w:rPr>
          <w:rStyle w:val="33"/>
        </w:rPr>
        <w:commentReference w:id="25"/>
      </w:r>
      <w:r>
        <w:rPr>
          <w:sz w:val="24"/>
        </w:rPr>
        <w:br w:type="page"/>
      </w:r>
    </w:p>
    <w:p w14:paraId="6D48709F">
      <w:pPr>
        <w:pStyle w:val="2"/>
        <w:jc w:val="center"/>
        <w:rPr>
          <w:rFonts w:ascii="黑体" w:hAnsi="黑体"/>
          <w:szCs w:val="32"/>
        </w:rPr>
      </w:pPr>
      <w:commentRangeStart w:id="26"/>
      <w:bookmarkStart w:id="11" w:name="_Toc481076066"/>
      <w:r>
        <w:rPr>
          <w:rFonts w:ascii="黑体" w:hAnsi="黑体"/>
          <w:szCs w:val="32"/>
        </w:rPr>
        <w:t>参考文献</w:t>
      </w:r>
      <w:commentRangeEnd w:id="26"/>
      <w:r>
        <w:rPr>
          <w:rStyle w:val="33"/>
          <w:rFonts w:ascii="黑体" w:hAnsi="黑体"/>
          <w:bCs w:val="0"/>
          <w:kern w:val="2"/>
          <w:sz w:val="32"/>
          <w:szCs w:val="32"/>
        </w:rPr>
        <w:commentReference w:id="26"/>
      </w:r>
      <w:bookmarkEnd w:id="11"/>
    </w:p>
    <w:p w14:paraId="704375F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pPr>
      <w:r>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t>[1]Bazilian, M., Rogner, H., Howells, M., et al. Considering the energy, water and food nexus: Towards an integrated modelling approach[J]. Energy Policy, 2011, 39(12): 7896-7906.</w:t>
      </w:r>
    </w:p>
    <w:p w14:paraId="1F07DF9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pPr>
      <w:r>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t>[</w:t>
      </w:r>
      <w:r>
        <w:rPr>
          <w:rFonts w:hint="eastAsia" w:cs="Times New Roman"/>
          <w:b w:val="0"/>
          <w:bCs w:val="0"/>
          <w:i w:val="0"/>
          <w:iCs w:val="0"/>
          <w:caps w:val="0"/>
          <w:color w:val="0F1115"/>
          <w:spacing w:val="0"/>
          <w:kern w:val="2"/>
          <w:sz w:val="21"/>
          <w:szCs w:val="21"/>
          <w:shd w:val="clear" w:fill="FFFFFF"/>
          <w:lang w:val="en-US" w:eastAsia="zh-CN" w:bidi="ar-SA"/>
        </w:rPr>
        <w:t>2</w:t>
      </w:r>
      <w:r>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t>]Ringler, C., Bhaduri, A., Lawford, R. The nexus across water, energy, land and food (WELF): Potential for improved resource use efficiency?[J]. Current Opinion in Environmental Sustainability, 2013, 5(6): 617-624.</w:t>
      </w:r>
    </w:p>
    <w:p w14:paraId="3257D17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pPr>
      <w:r>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t>[</w:t>
      </w:r>
      <w:r>
        <w:rPr>
          <w:rFonts w:hint="eastAsia" w:cs="Times New Roman"/>
          <w:b w:val="0"/>
          <w:bCs w:val="0"/>
          <w:i w:val="0"/>
          <w:iCs w:val="0"/>
          <w:caps w:val="0"/>
          <w:color w:val="0F1115"/>
          <w:spacing w:val="0"/>
          <w:kern w:val="2"/>
          <w:sz w:val="21"/>
          <w:szCs w:val="21"/>
          <w:shd w:val="clear" w:fill="FFFFFF"/>
          <w:lang w:val="en-US" w:eastAsia="zh-CN" w:bidi="ar-SA"/>
        </w:rPr>
        <w:t>3</w:t>
      </w:r>
      <w:r>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t>]Scanlon, B.R., Fakhreddine, S., Rateb, A., et al. Global water resources and the role of groundwater in a resilient water future[J]. Nature Reviews Earth &amp; Environment, 2023, 4: 87-101.</w:t>
      </w:r>
    </w:p>
    <w:p w14:paraId="453F281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pPr>
      <w:r>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t>[</w:t>
      </w:r>
      <w:r>
        <w:rPr>
          <w:rFonts w:hint="eastAsia" w:cs="Times New Roman"/>
          <w:b w:val="0"/>
          <w:bCs w:val="0"/>
          <w:i w:val="0"/>
          <w:iCs w:val="0"/>
          <w:caps w:val="0"/>
          <w:color w:val="0F1115"/>
          <w:spacing w:val="0"/>
          <w:kern w:val="2"/>
          <w:sz w:val="21"/>
          <w:szCs w:val="21"/>
          <w:shd w:val="clear" w:fill="FFFFFF"/>
          <w:lang w:val="en-US" w:eastAsia="zh-CN" w:bidi="ar-SA"/>
        </w:rPr>
        <w:t>4</w:t>
      </w:r>
      <w:r>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t xml:space="preserve">]陈桂生, 彭俊杰. “水-能源-粮食”纽带视角下黄河流域数字经济的绿色作用机制研究[J]. 管理学刊, 2025, 38(01): 146-158. </w:t>
      </w:r>
    </w:p>
    <w:p w14:paraId="5CCFB99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pPr>
      <w:r>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t>[</w:t>
      </w:r>
      <w:r>
        <w:rPr>
          <w:rFonts w:hint="eastAsia" w:cs="Times New Roman"/>
          <w:b w:val="0"/>
          <w:bCs w:val="0"/>
          <w:i w:val="0"/>
          <w:iCs w:val="0"/>
          <w:caps w:val="0"/>
          <w:color w:val="0F1115"/>
          <w:spacing w:val="0"/>
          <w:kern w:val="2"/>
          <w:sz w:val="21"/>
          <w:szCs w:val="21"/>
          <w:shd w:val="clear" w:fill="FFFFFF"/>
          <w:lang w:val="en-US" w:eastAsia="zh-CN" w:bidi="ar-SA"/>
        </w:rPr>
        <w:t>5</w:t>
      </w:r>
      <w:r>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t xml:space="preserve">]丁童慧, 陈军飞, 嵇娟, 等. 水-能源-粮食纽带关系与生态系统服务耦合研究进展与展望[J]. 生态学报, 2025, 45(6): 3032-3045. </w:t>
      </w:r>
    </w:p>
    <w:p w14:paraId="268E4DB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pPr>
      <w:r>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t>[</w:t>
      </w:r>
      <w:r>
        <w:rPr>
          <w:rFonts w:hint="eastAsia" w:cs="Times New Roman"/>
          <w:b w:val="0"/>
          <w:bCs w:val="0"/>
          <w:i w:val="0"/>
          <w:iCs w:val="0"/>
          <w:caps w:val="0"/>
          <w:color w:val="0F1115"/>
          <w:spacing w:val="0"/>
          <w:kern w:val="2"/>
          <w:sz w:val="21"/>
          <w:szCs w:val="21"/>
          <w:shd w:val="clear" w:fill="FFFFFF"/>
          <w:lang w:val="en-US" w:eastAsia="zh-CN" w:bidi="ar-SA"/>
        </w:rPr>
        <w:t>6</w:t>
      </w:r>
      <w:r>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t xml:space="preserve">]关鑫, 魏琨翔, 姜文来. 水-能源-粮食关联的中国粮食安全：保障能力、因素与趋势[J]. 农林经济管理学报, 2025, 24(01): 13-23. </w:t>
      </w:r>
    </w:p>
    <w:p w14:paraId="149C745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pPr>
      <w:r>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t>[</w:t>
      </w:r>
      <w:r>
        <w:rPr>
          <w:rFonts w:hint="eastAsia" w:cs="Times New Roman"/>
          <w:b w:val="0"/>
          <w:bCs w:val="0"/>
          <w:i w:val="0"/>
          <w:iCs w:val="0"/>
          <w:caps w:val="0"/>
          <w:color w:val="0F1115"/>
          <w:spacing w:val="0"/>
          <w:kern w:val="2"/>
          <w:sz w:val="21"/>
          <w:szCs w:val="21"/>
          <w:shd w:val="clear" w:fill="FFFFFF"/>
          <w:lang w:val="en-US" w:eastAsia="zh-CN" w:bidi="ar-SA"/>
        </w:rPr>
        <w:t>7</w:t>
      </w:r>
      <w:r>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t>]胡振通,王亚华.华北地下水超采综合治理效果评估——以冬小麦春灌节水政策为例[J].干旱区资源与环境,2019,33(05):101-106.</w:t>
      </w:r>
    </w:p>
    <w:p w14:paraId="23805B5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pPr>
      <w:r>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t>[</w:t>
      </w:r>
      <w:r>
        <w:rPr>
          <w:rFonts w:hint="eastAsia" w:cs="Times New Roman"/>
          <w:b w:val="0"/>
          <w:bCs w:val="0"/>
          <w:i w:val="0"/>
          <w:iCs w:val="0"/>
          <w:caps w:val="0"/>
          <w:color w:val="0F1115"/>
          <w:spacing w:val="0"/>
          <w:kern w:val="2"/>
          <w:sz w:val="21"/>
          <w:szCs w:val="21"/>
          <w:shd w:val="clear" w:fill="FFFFFF"/>
          <w:lang w:val="en-US" w:eastAsia="zh-CN" w:bidi="ar-SA"/>
        </w:rPr>
        <w:t>8</w:t>
      </w:r>
      <w:r>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t xml:space="preserve">] 郝林钢, 于静洁, 王平, 等. 面向可持续发展的水—能源—粮食纽带关系系统解析及其研究框架[J]. 地理科学进展, 2023, 42(1): 173-184. </w:t>
      </w:r>
    </w:p>
    <w:p w14:paraId="56C8D37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pPr>
      <w:r>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t>[</w:t>
      </w:r>
      <w:r>
        <w:rPr>
          <w:rFonts w:hint="eastAsia" w:cs="Times New Roman"/>
          <w:b w:val="0"/>
          <w:bCs w:val="0"/>
          <w:i w:val="0"/>
          <w:iCs w:val="0"/>
          <w:caps w:val="0"/>
          <w:color w:val="0F1115"/>
          <w:spacing w:val="0"/>
          <w:kern w:val="2"/>
          <w:sz w:val="21"/>
          <w:szCs w:val="21"/>
          <w:shd w:val="clear" w:fill="FFFFFF"/>
          <w:lang w:val="en-US" w:eastAsia="zh-CN" w:bidi="ar-SA"/>
        </w:rPr>
        <w:t>9</w:t>
      </w:r>
      <w:r>
        <w:rPr>
          <w:rFonts w:hint="default" w:ascii="Times New Roman" w:hAnsi="Times New Roman" w:eastAsia="宋体" w:cs="Times New Roman"/>
          <w:b w:val="0"/>
          <w:bCs w:val="0"/>
          <w:i w:val="0"/>
          <w:iCs w:val="0"/>
          <w:caps w:val="0"/>
          <w:color w:val="0F1115"/>
          <w:spacing w:val="0"/>
          <w:kern w:val="2"/>
          <w:sz w:val="21"/>
          <w:szCs w:val="21"/>
          <w:shd w:val="clear" w:fill="FFFFFF"/>
          <w:lang w:val="en-US" w:eastAsia="zh-CN" w:bidi="ar-SA"/>
        </w:rPr>
        <w:t xml:space="preserve">] 许紫月, 马凯, 袁旭, 等. 跨境流域水-能源-粮食关联关系研究进展与展望[J]. 地理科学, 2023, 43(08): 1442-1450. </w:t>
      </w:r>
    </w:p>
    <w:p w14:paraId="36CDBC3E">
      <w:pPr>
        <w:adjustRightInd w:val="0"/>
        <w:snapToGrid w:val="0"/>
        <w:spacing w:line="360" w:lineRule="auto"/>
        <w:rPr>
          <w:rFonts w:ascii="微软雅黑" w:hAnsi="微软雅黑" w:eastAsia="微软雅黑"/>
          <w:color w:val="FF0000"/>
          <w:sz w:val="22"/>
          <w:szCs w:val="22"/>
        </w:rPr>
      </w:pPr>
      <w:r>
        <w:rPr>
          <w:rStyle w:val="33"/>
          <w:bCs/>
        </w:rPr>
        <w:commentReference w:id="27"/>
      </w:r>
      <w:r>
        <w:rPr>
          <w:rFonts w:hint="eastAsia" w:ascii="微软雅黑" w:hAnsi="微软雅黑" w:eastAsia="微软雅黑"/>
          <w:color w:val="FF0000"/>
          <w:sz w:val="22"/>
          <w:szCs w:val="22"/>
        </w:rPr>
        <w:t>参考文献基本格式：</w:t>
      </w:r>
    </w:p>
    <w:p w14:paraId="681AD0C0">
      <w:pPr>
        <w:adjustRightInd w:val="0"/>
        <w:snapToGrid w:val="0"/>
        <w:spacing w:line="360" w:lineRule="auto"/>
        <w:rPr>
          <w:rFonts w:eastAsia="微软雅黑"/>
          <w:color w:val="FF0000"/>
          <w:sz w:val="24"/>
          <w:szCs w:val="24"/>
        </w:rPr>
      </w:pPr>
      <w:r>
        <w:rPr>
          <w:rFonts w:eastAsia="微软雅黑"/>
          <w:color w:val="FF0000"/>
          <w:sz w:val="24"/>
          <w:szCs w:val="24"/>
        </w:rPr>
        <w:t>[序号]作者姓名.文章名[文献类别].期刊名称，发表年份，卷号（期号）：页码.（文章类）　</w:t>
      </w:r>
    </w:p>
    <w:p w14:paraId="67C7555A">
      <w:pPr>
        <w:adjustRightInd w:val="0"/>
        <w:snapToGrid w:val="0"/>
        <w:spacing w:line="360" w:lineRule="auto"/>
        <w:rPr>
          <w:rStyle w:val="33"/>
          <w:bCs/>
          <w:sz w:val="24"/>
          <w:szCs w:val="24"/>
        </w:rPr>
      </w:pPr>
      <w:r>
        <w:rPr>
          <w:rFonts w:eastAsia="微软雅黑"/>
          <w:color w:val="FF0000"/>
          <w:sz w:val="24"/>
          <w:szCs w:val="24"/>
        </w:rPr>
        <w:t>[序号]作者姓名.书名或博硕论文名等）[文献类别].出版社地址：出版社，出版年月.（图书类）</w:t>
      </w:r>
    </w:p>
    <w:p w14:paraId="65224458">
      <w:pPr>
        <w:adjustRightInd w:val="0"/>
        <w:snapToGrid w:val="0"/>
        <w:spacing w:line="360" w:lineRule="auto"/>
        <w:rPr>
          <w:color w:val="FF0000"/>
          <w:sz w:val="24"/>
          <w:szCs w:val="24"/>
        </w:rPr>
      </w:pPr>
      <w:r>
        <w:rPr>
          <w:rFonts w:eastAsia="微软雅黑"/>
          <w:color w:val="FF0000"/>
          <w:sz w:val="24"/>
          <w:szCs w:val="24"/>
        </w:rPr>
        <w:t>注意：参考文献（即引文出处）的类型以单字母方式标识，具体如下：</w:t>
      </w:r>
      <w:r>
        <w:rPr>
          <w:rFonts w:eastAsia="微软雅黑"/>
          <w:color w:val="FF0000"/>
          <w:sz w:val="24"/>
          <w:szCs w:val="24"/>
        </w:rPr>
        <w:br w:type="textWrapping"/>
      </w:r>
      <w:r>
        <w:rPr>
          <w:color w:val="FF0000"/>
          <w:sz w:val="24"/>
          <w:szCs w:val="24"/>
        </w:rPr>
        <w:t>专著——M</w:t>
      </w:r>
      <w:r>
        <w:rPr>
          <w:color w:val="FF0000"/>
          <w:spacing w:val="-17"/>
          <w:sz w:val="24"/>
          <w:szCs w:val="24"/>
        </w:rPr>
        <w:t>，论文集</w:t>
      </w:r>
      <w:r>
        <w:rPr>
          <w:color w:val="FF0000"/>
          <w:sz w:val="24"/>
          <w:szCs w:val="24"/>
        </w:rPr>
        <w:t>——C</w:t>
      </w:r>
      <w:r>
        <w:rPr>
          <w:color w:val="FF0000"/>
          <w:spacing w:val="-13"/>
          <w:sz w:val="24"/>
          <w:szCs w:val="24"/>
        </w:rPr>
        <w:t>，报纸文章</w:t>
      </w:r>
      <w:r>
        <w:rPr>
          <w:color w:val="FF0000"/>
          <w:sz w:val="24"/>
          <w:szCs w:val="24"/>
        </w:rPr>
        <w:t>——N</w:t>
      </w:r>
      <w:r>
        <w:rPr>
          <w:color w:val="FF0000"/>
          <w:spacing w:val="-6"/>
          <w:sz w:val="24"/>
          <w:szCs w:val="24"/>
        </w:rPr>
        <w:t>，期刊文章</w:t>
      </w:r>
      <w:r>
        <w:rPr>
          <w:color w:val="FF0000"/>
          <w:spacing w:val="-24"/>
          <w:sz w:val="24"/>
          <w:szCs w:val="24"/>
        </w:rPr>
        <w:t>——</w:t>
      </w:r>
      <w:r>
        <w:rPr>
          <w:color w:val="FF0000"/>
          <w:sz w:val="24"/>
          <w:szCs w:val="24"/>
        </w:rPr>
        <w:t>J，</w:t>
      </w:r>
      <w:r>
        <w:rPr>
          <w:color w:val="FF0000"/>
          <w:spacing w:val="15"/>
          <w:sz w:val="24"/>
          <w:szCs w:val="24"/>
        </w:rPr>
        <w:t>学位论文</w:t>
      </w:r>
      <w:r>
        <w:rPr>
          <w:color w:val="FF0000"/>
          <w:sz w:val="24"/>
          <w:szCs w:val="24"/>
        </w:rPr>
        <w:t>——D</w:t>
      </w:r>
      <w:r>
        <w:rPr>
          <w:color w:val="FF0000"/>
          <w:spacing w:val="11"/>
          <w:sz w:val="24"/>
          <w:szCs w:val="24"/>
        </w:rPr>
        <w:t>，报告</w:t>
      </w:r>
      <w:r>
        <w:rPr>
          <w:color w:val="FF0000"/>
          <w:spacing w:val="-25"/>
          <w:sz w:val="24"/>
          <w:szCs w:val="24"/>
        </w:rPr>
        <w:t>——</w:t>
      </w:r>
      <w:r>
        <w:rPr>
          <w:color w:val="FF0000"/>
          <w:sz w:val="24"/>
          <w:szCs w:val="24"/>
        </w:rPr>
        <w:t>R</w:t>
      </w:r>
      <w:r>
        <w:rPr>
          <w:color w:val="FF0000"/>
          <w:spacing w:val="11"/>
          <w:sz w:val="24"/>
          <w:szCs w:val="24"/>
        </w:rPr>
        <w:t>，标准</w:t>
      </w:r>
      <w:r>
        <w:rPr>
          <w:color w:val="FF0000"/>
          <w:spacing w:val="-25"/>
          <w:sz w:val="24"/>
          <w:szCs w:val="24"/>
        </w:rPr>
        <w:t>——</w:t>
      </w:r>
      <w:r>
        <w:rPr>
          <w:color w:val="FF0000"/>
          <w:sz w:val="24"/>
          <w:szCs w:val="24"/>
        </w:rPr>
        <w:t>S</w:t>
      </w:r>
      <w:r>
        <w:rPr>
          <w:color w:val="FF0000"/>
          <w:spacing w:val="11"/>
          <w:sz w:val="24"/>
          <w:szCs w:val="24"/>
        </w:rPr>
        <w:t>，专利</w:t>
      </w:r>
      <w:r>
        <w:rPr>
          <w:color w:val="FF0000"/>
          <w:spacing w:val="-24"/>
          <w:sz w:val="24"/>
          <w:szCs w:val="24"/>
        </w:rPr>
        <w:t>——</w:t>
      </w:r>
      <w:r>
        <w:rPr>
          <w:color w:val="FF0000"/>
          <w:sz w:val="24"/>
          <w:szCs w:val="24"/>
        </w:rPr>
        <w:t>P</w:t>
      </w:r>
      <w:r>
        <w:rPr>
          <w:color w:val="FF0000"/>
          <w:spacing w:val="14"/>
          <w:sz w:val="24"/>
          <w:szCs w:val="24"/>
        </w:rPr>
        <w:t>，联机网上数</w:t>
      </w:r>
      <w:r>
        <w:rPr>
          <w:color w:val="FF0000"/>
          <w:spacing w:val="25"/>
          <w:sz w:val="24"/>
          <w:szCs w:val="24"/>
        </w:rPr>
        <w:t>据库</w:t>
      </w:r>
      <w:r>
        <w:rPr>
          <w:color w:val="FF0000"/>
          <w:sz w:val="24"/>
          <w:szCs w:val="24"/>
        </w:rPr>
        <w:t>——</w:t>
      </w:r>
      <w:r>
        <w:rPr>
          <w:color w:val="FF0000"/>
          <w:spacing w:val="-4"/>
          <w:sz w:val="24"/>
          <w:szCs w:val="24"/>
        </w:rPr>
        <w:t>[DB/OL]</w:t>
      </w:r>
      <w:r>
        <w:rPr>
          <w:color w:val="FF0000"/>
          <w:spacing w:val="24"/>
          <w:sz w:val="24"/>
          <w:szCs w:val="24"/>
        </w:rPr>
        <w:t>，光盘图书</w:t>
      </w:r>
      <w:r>
        <w:rPr>
          <w:color w:val="FF0000"/>
          <w:sz w:val="24"/>
          <w:szCs w:val="24"/>
        </w:rPr>
        <w:t>——</w:t>
      </w:r>
      <w:r>
        <w:rPr>
          <w:color w:val="FF0000"/>
          <w:spacing w:val="-10"/>
          <w:sz w:val="24"/>
          <w:szCs w:val="24"/>
        </w:rPr>
        <w:t>[M/CD]</w:t>
      </w:r>
      <w:r>
        <w:rPr>
          <w:color w:val="FF0000"/>
          <w:spacing w:val="25"/>
          <w:sz w:val="24"/>
          <w:szCs w:val="24"/>
        </w:rPr>
        <w:t>，磁盘软件</w:t>
      </w:r>
      <w:r>
        <w:rPr>
          <w:color w:val="FF0000"/>
          <w:sz w:val="24"/>
          <w:szCs w:val="24"/>
        </w:rPr>
        <w:t>——</w:t>
      </w:r>
      <w:r>
        <w:rPr>
          <w:color w:val="FF0000"/>
          <w:spacing w:val="-2"/>
          <w:sz w:val="24"/>
          <w:szCs w:val="24"/>
        </w:rPr>
        <w:t>[CP/DK]</w:t>
      </w:r>
      <w:r>
        <w:rPr>
          <w:color w:val="FF0000"/>
          <w:sz w:val="24"/>
          <w:szCs w:val="24"/>
        </w:rPr>
        <w:t>，网上期刊——</w:t>
      </w:r>
      <w:r>
        <w:rPr>
          <w:color w:val="FF0000"/>
          <w:spacing w:val="-6"/>
          <w:sz w:val="24"/>
          <w:szCs w:val="24"/>
        </w:rPr>
        <w:t>[J/OL]</w:t>
      </w:r>
      <w:r>
        <w:rPr>
          <w:color w:val="FF0000"/>
          <w:spacing w:val="-4"/>
          <w:sz w:val="24"/>
          <w:szCs w:val="24"/>
        </w:rPr>
        <w:t>，网上电子公告</w:t>
      </w:r>
      <w:r>
        <w:rPr>
          <w:color w:val="FF0000"/>
          <w:spacing w:val="-24"/>
          <w:sz w:val="24"/>
          <w:szCs w:val="24"/>
        </w:rPr>
        <w:t>——</w:t>
      </w:r>
      <w:r>
        <w:rPr>
          <w:color w:val="FF0000"/>
          <w:spacing w:val="-4"/>
          <w:sz w:val="24"/>
          <w:szCs w:val="24"/>
        </w:rPr>
        <w:t>[EB/OL]。</w:t>
      </w:r>
    </w:p>
    <w:p w14:paraId="6EA4DE53">
      <w:pPr>
        <w:pStyle w:val="2"/>
        <w:shd w:val="clear" w:color="auto" w:fill="FFFFFF"/>
        <w:spacing w:line="489" w:lineRule="atLeast"/>
        <w:rPr>
          <w:rFonts w:eastAsia="宋体"/>
          <w:bCs w:val="0"/>
          <w:kern w:val="2"/>
          <w:sz w:val="24"/>
          <w:szCs w:val="24"/>
        </w:rPr>
      </w:pPr>
    </w:p>
    <w:p w14:paraId="711FEBF2">
      <w:pPr>
        <w:rPr>
          <w:rFonts w:hint="default" w:eastAsia="宋体"/>
          <w:bCs/>
          <w:sz w:val="24"/>
          <w:szCs w:val="24"/>
          <w:lang w:val="en-US" w:eastAsia="zh-CN"/>
        </w:rPr>
      </w:pPr>
      <w:r>
        <w:rPr>
          <w:rFonts w:hint="eastAsia"/>
          <w:sz w:val="28"/>
          <w:szCs w:val="28"/>
          <w:highlight w:val="yellow"/>
        </w:rPr>
        <w:t>注意：尽量少用或者不用[</w:t>
      </w:r>
      <w:r>
        <w:rPr>
          <w:sz w:val="28"/>
          <w:szCs w:val="28"/>
          <w:highlight w:val="yellow"/>
        </w:rPr>
        <w:t>D],</w:t>
      </w:r>
      <w:r>
        <w:rPr>
          <w:rFonts w:hint="eastAsia"/>
          <w:sz w:val="28"/>
          <w:szCs w:val="28"/>
          <w:highlight w:val="yellow"/>
        </w:rPr>
        <w:t>多使用</w:t>
      </w:r>
      <w:r>
        <w:rPr>
          <w:rFonts w:hint="eastAsia"/>
          <w:sz w:val="28"/>
          <w:szCs w:val="28"/>
          <w:highlight w:val="yellow"/>
          <w:lang w:val="en-US" w:eastAsia="zh-CN"/>
        </w:rPr>
        <w:t>知网</w:t>
      </w:r>
      <w:r>
        <w:rPr>
          <w:rFonts w:hint="eastAsia"/>
          <w:sz w:val="28"/>
          <w:szCs w:val="28"/>
          <w:highlight w:val="yellow"/>
        </w:rPr>
        <w:t>核心期刊论文</w:t>
      </w:r>
    </w:p>
    <w:p w14:paraId="70ABA0A4">
      <w:pPr>
        <w:widowControl/>
        <w:snapToGrid w:val="0"/>
        <w:spacing w:line="360" w:lineRule="auto"/>
        <w:rPr>
          <w:sz w:val="24"/>
          <w:szCs w:val="24"/>
        </w:rPr>
      </w:pPr>
    </w:p>
    <w:p w14:paraId="1658DEDB">
      <w:pPr>
        <w:wordWrap w:val="0"/>
        <w:overflowPunct w:val="0"/>
        <w:topLinePunct/>
        <w:spacing w:line="360" w:lineRule="auto"/>
        <w:rPr>
          <w:rFonts w:ascii="宋体" w:hAnsi="宋体"/>
          <w:b/>
          <w:sz w:val="24"/>
        </w:rPr>
      </w:pPr>
    </w:p>
    <w:p w14:paraId="6A6A3826">
      <w:pPr>
        <w:wordWrap w:val="0"/>
        <w:overflowPunct w:val="0"/>
        <w:topLinePunct/>
        <w:spacing w:line="360" w:lineRule="auto"/>
        <w:rPr>
          <w:rFonts w:ascii="黑体" w:hAnsi="黑体" w:eastAsia="黑体"/>
          <w:b/>
          <w:sz w:val="32"/>
          <w:szCs w:val="32"/>
        </w:rPr>
      </w:pPr>
      <w:commentRangeStart w:id="28"/>
      <w:r>
        <w:rPr>
          <w:rFonts w:hint="eastAsia" w:ascii="黑体" w:hAnsi="黑体" w:eastAsia="黑体"/>
          <w:b/>
          <w:sz w:val="32"/>
          <w:szCs w:val="32"/>
        </w:rPr>
        <w:t>附录：</w:t>
      </w:r>
      <w:commentRangeEnd w:id="28"/>
      <w:r>
        <w:rPr>
          <w:rStyle w:val="33"/>
          <w:rFonts w:ascii="黑体" w:hAnsi="黑体" w:eastAsia="黑体"/>
          <w:sz w:val="32"/>
          <w:szCs w:val="32"/>
        </w:rPr>
        <w:commentReference w:id="28"/>
      </w:r>
    </w:p>
    <w:p w14:paraId="7341D71A">
      <w:pPr>
        <w:overflowPunct w:val="0"/>
        <w:topLinePunct/>
        <w:spacing w:line="360" w:lineRule="auto"/>
        <w:ind w:firstLine="420" w:firstLineChars="200"/>
        <w:jc w:val="center"/>
        <w:rPr>
          <w:rFonts w:ascii="宋体" w:hAnsi="宋体"/>
        </w:rPr>
      </w:pPr>
      <w:r>
        <w:rPr>
          <w:rFonts w:hint="eastAsia" w:ascii="宋体" w:hAnsi="宋体"/>
          <w:lang w:eastAsia="zh-CN"/>
        </w:rPr>
        <w:t>。。。。。</w:t>
      </w:r>
      <w:r>
        <w:rPr>
          <w:rFonts w:hint="eastAsia" w:ascii="宋体" w:hAnsi="宋体"/>
          <w:lang w:val="en-US" w:eastAsia="zh-CN"/>
        </w:rPr>
        <w:t>的</w:t>
      </w:r>
      <w:r>
        <w:rPr>
          <w:rFonts w:hint="eastAsia" w:ascii="宋体" w:hAnsi="宋体"/>
        </w:rPr>
        <w:t>调查问卷</w:t>
      </w:r>
    </w:p>
    <w:p w14:paraId="3FE5EAB2">
      <w:pPr>
        <w:spacing w:line="360" w:lineRule="auto"/>
        <w:ind w:firstLine="420" w:firstLineChars="200"/>
        <w:rPr>
          <w:rFonts w:ascii="宋体" w:hAnsi="宋体"/>
        </w:rPr>
      </w:pPr>
      <w:commentRangeStart w:id="29"/>
      <w:r>
        <w:rPr>
          <w:rFonts w:hint="eastAsia" w:ascii="宋体" w:hAnsi="宋体"/>
        </w:rPr>
        <w:t>尊敬的先生/女士：</w:t>
      </w:r>
    </w:p>
    <w:p w14:paraId="72697804">
      <w:pPr>
        <w:spacing w:line="360" w:lineRule="auto"/>
        <w:ind w:firstLine="570"/>
        <w:rPr>
          <w:rFonts w:ascii="宋体" w:hAnsi="宋体"/>
        </w:rPr>
      </w:pPr>
      <w:r>
        <w:rPr>
          <w:rFonts w:hint="eastAsia" w:ascii="宋体" w:hAnsi="宋体"/>
        </w:rPr>
        <w:t>您好！</w:t>
      </w:r>
    </w:p>
    <w:p w14:paraId="532E2AFC">
      <w:pPr>
        <w:spacing w:line="360" w:lineRule="auto"/>
        <w:ind w:firstLine="570"/>
        <w:rPr>
          <w:rFonts w:ascii="宋体" w:hAnsi="宋体"/>
        </w:rPr>
      </w:pPr>
      <w:r>
        <w:rPr>
          <w:rFonts w:hint="eastAsia" w:ascii="宋体" w:hAnsi="宋体"/>
        </w:rPr>
        <w:t>我们是山东农业大学公共管理学院调查团队成员，希望通过您了解您所在地农业相关情况，您的意见对我们的研究将会有很大的帮助，问卷为匿名填写，答案的选项没有对错之分，希望您如实回答，真诚谢谢您的合作。</w:t>
      </w:r>
    </w:p>
    <w:p w14:paraId="2D33F75D">
      <w:pPr>
        <w:overflowPunct w:val="0"/>
        <w:topLinePunct/>
        <w:spacing w:line="360" w:lineRule="auto"/>
        <w:ind w:firstLine="480" w:firstLineChars="200"/>
        <w:rPr>
          <w:rFonts w:ascii="宋体" w:hAnsi="宋体"/>
          <w:sz w:val="24"/>
        </w:rPr>
      </w:pPr>
      <w:r>
        <w:rPr>
          <w:rFonts w:hint="eastAsia" w:ascii="宋体" w:hAnsi="宋体"/>
          <w:sz w:val="24"/>
        </w:rPr>
        <w:t>。。。。。。。。</w:t>
      </w:r>
    </w:p>
    <w:commentRangeEnd w:id="29"/>
    <w:p w14:paraId="3DA58141">
      <w:pPr>
        <w:wordWrap w:val="0"/>
        <w:overflowPunct w:val="0"/>
        <w:topLinePunct/>
        <w:spacing w:line="360" w:lineRule="auto"/>
        <w:ind w:firstLine="420" w:firstLineChars="200"/>
        <w:rPr>
          <w:rFonts w:ascii="宋体" w:hAnsi="宋体"/>
          <w:b/>
          <w:sz w:val="24"/>
        </w:rPr>
      </w:pPr>
      <w:r>
        <w:rPr>
          <w:rStyle w:val="33"/>
        </w:rPr>
        <w:commentReference w:id="29"/>
      </w:r>
    </w:p>
    <w:p w14:paraId="20B3316C">
      <w:pPr>
        <w:wordWrap w:val="0"/>
        <w:overflowPunct w:val="0"/>
        <w:topLinePunct/>
        <w:spacing w:line="360" w:lineRule="auto"/>
        <w:ind w:firstLine="482" w:firstLineChars="200"/>
        <w:rPr>
          <w:rFonts w:ascii="宋体" w:hAnsi="宋体"/>
          <w:b/>
          <w:sz w:val="24"/>
        </w:rPr>
      </w:pPr>
    </w:p>
    <w:p w14:paraId="157BB99B">
      <w:pPr>
        <w:wordWrap w:val="0"/>
        <w:overflowPunct w:val="0"/>
        <w:topLinePunct/>
        <w:spacing w:line="360" w:lineRule="auto"/>
        <w:ind w:firstLine="482" w:firstLineChars="200"/>
        <w:rPr>
          <w:rFonts w:ascii="宋体" w:hAnsi="宋体"/>
          <w:b/>
          <w:sz w:val="24"/>
        </w:rPr>
      </w:pPr>
    </w:p>
    <w:p w14:paraId="468C19B8">
      <w:pPr>
        <w:wordWrap w:val="0"/>
        <w:overflowPunct w:val="0"/>
        <w:topLinePunct/>
        <w:spacing w:line="360" w:lineRule="auto"/>
        <w:ind w:firstLine="482" w:firstLineChars="200"/>
        <w:rPr>
          <w:rFonts w:ascii="宋体" w:hAnsi="宋体"/>
          <w:b/>
          <w:sz w:val="24"/>
        </w:rPr>
      </w:pPr>
    </w:p>
    <w:p w14:paraId="07C37A58">
      <w:pPr>
        <w:wordWrap w:val="0"/>
        <w:overflowPunct w:val="0"/>
        <w:topLinePunct/>
        <w:spacing w:line="360" w:lineRule="auto"/>
        <w:ind w:firstLine="482" w:firstLineChars="200"/>
        <w:rPr>
          <w:rFonts w:ascii="宋体" w:hAnsi="宋体"/>
          <w:b/>
          <w:sz w:val="24"/>
        </w:rPr>
      </w:pPr>
    </w:p>
    <w:p w14:paraId="713934EB">
      <w:pPr>
        <w:wordWrap w:val="0"/>
        <w:overflowPunct w:val="0"/>
        <w:topLinePunct/>
        <w:spacing w:line="360" w:lineRule="auto"/>
        <w:ind w:firstLine="482" w:firstLineChars="200"/>
        <w:rPr>
          <w:rFonts w:ascii="宋体" w:hAnsi="宋体"/>
          <w:b/>
          <w:sz w:val="24"/>
        </w:rPr>
      </w:pPr>
    </w:p>
    <w:p w14:paraId="3AB008FE">
      <w:pPr>
        <w:widowControl/>
        <w:snapToGrid w:val="0"/>
        <w:spacing w:line="360" w:lineRule="auto"/>
        <w:rPr>
          <w:bCs/>
          <w:sz w:val="24"/>
          <w:szCs w:val="24"/>
        </w:rPr>
      </w:pPr>
      <w:r>
        <w:rPr>
          <w:rFonts w:ascii="宋体" w:hAnsi="宋体"/>
          <w:b/>
          <w:sz w:val="24"/>
        </w:rPr>
        <w:br w:type="page"/>
      </w:r>
    </w:p>
    <w:p w14:paraId="0E55C83A">
      <w:pPr>
        <w:pStyle w:val="2"/>
        <w:jc w:val="center"/>
        <w:rPr>
          <w:rFonts w:ascii="黑体" w:hAnsi="黑体"/>
          <w:szCs w:val="32"/>
        </w:rPr>
      </w:pPr>
      <w:commentRangeStart w:id="30"/>
      <w:r>
        <w:rPr>
          <w:rFonts w:hint="eastAsia" w:ascii="黑体" w:hAnsi="黑体"/>
          <w:szCs w:val="32"/>
        </w:rPr>
        <w:t>致  谢</w:t>
      </w:r>
      <w:commentRangeEnd w:id="30"/>
      <w:r>
        <w:rPr>
          <w:rStyle w:val="33"/>
          <w:rFonts w:ascii="黑体" w:hAnsi="黑体"/>
          <w:bCs w:val="0"/>
          <w:kern w:val="2"/>
          <w:sz w:val="32"/>
          <w:szCs w:val="32"/>
        </w:rPr>
        <w:commentReference w:id="30"/>
      </w:r>
    </w:p>
    <w:p w14:paraId="6BAA5513">
      <w:pPr>
        <w:snapToGrid w:val="0"/>
        <w:spacing w:line="360" w:lineRule="auto"/>
        <w:ind w:firstLine="480" w:firstLineChars="200"/>
        <w:rPr>
          <w:sz w:val="24"/>
          <w:szCs w:val="24"/>
        </w:rPr>
      </w:pPr>
      <w:commentRangeStart w:id="31"/>
      <w:r>
        <w:rPr>
          <w:rFonts w:hint="eastAsia"/>
          <w:sz w:val="24"/>
          <w:szCs w:val="24"/>
        </w:rPr>
        <w:t>时光如梭，转眼间，研究生生涯即将结束，回首这一路风雨阳光的日子，喜悦、激动、辛酸、充实、不舍一并夹杂，但情到深处，涌上心头的首先是感谢。</w:t>
      </w:r>
      <w:commentRangeEnd w:id="31"/>
      <w:r>
        <w:rPr>
          <w:rStyle w:val="33"/>
        </w:rPr>
        <w:commentReference w:id="31"/>
      </w:r>
    </w:p>
    <w:p w14:paraId="7B1F76AA">
      <w:pPr>
        <w:wordWrap w:val="0"/>
        <w:overflowPunct w:val="0"/>
        <w:topLinePunct/>
        <w:spacing w:line="360" w:lineRule="auto"/>
        <w:ind w:firstLine="482" w:firstLineChars="200"/>
        <w:rPr>
          <w:rFonts w:ascii="宋体" w:hAnsi="宋体"/>
          <w:b/>
          <w:sz w:val="24"/>
        </w:rPr>
      </w:pPr>
    </w:p>
    <w:p w14:paraId="01184635">
      <w:pPr>
        <w:wordWrap w:val="0"/>
        <w:overflowPunct w:val="0"/>
        <w:topLinePunct/>
        <w:spacing w:line="360" w:lineRule="auto"/>
        <w:ind w:firstLine="482" w:firstLineChars="200"/>
        <w:rPr>
          <w:rFonts w:ascii="宋体" w:hAnsi="宋体"/>
          <w:b/>
          <w:sz w:val="24"/>
        </w:rPr>
      </w:pPr>
    </w:p>
    <w:p w14:paraId="1B4A143B">
      <w:pPr>
        <w:wordWrap w:val="0"/>
        <w:overflowPunct w:val="0"/>
        <w:topLinePunct/>
        <w:spacing w:line="360" w:lineRule="auto"/>
        <w:ind w:firstLine="482" w:firstLineChars="200"/>
        <w:rPr>
          <w:rFonts w:ascii="宋体" w:hAnsi="宋体"/>
          <w:b/>
          <w:sz w:val="24"/>
        </w:rPr>
      </w:pPr>
    </w:p>
    <w:p w14:paraId="03F6DF06">
      <w:pPr>
        <w:wordWrap w:val="0"/>
        <w:overflowPunct w:val="0"/>
        <w:topLinePunct/>
        <w:spacing w:line="360" w:lineRule="auto"/>
        <w:ind w:firstLine="482" w:firstLineChars="200"/>
        <w:rPr>
          <w:rFonts w:ascii="宋体" w:hAnsi="宋体"/>
          <w:b/>
          <w:sz w:val="24"/>
        </w:rPr>
      </w:pPr>
    </w:p>
    <w:p w14:paraId="30D6A204">
      <w:pPr>
        <w:wordWrap w:val="0"/>
        <w:overflowPunct w:val="0"/>
        <w:topLinePunct/>
        <w:spacing w:line="360" w:lineRule="auto"/>
        <w:ind w:firstLine="482" w:firstLineChars="200"/>
        <w:rPr>
          <w:rFonts w:ascii="宋体" w:hAnsi="宋体"/>
          <w:b/>
          <w:sz w:val="24"/>
        </w:rPr>
      </w:pPr>
    </w:p>
    <w:p w14:paraId="35123175">
      <w:pPr>
        <w:wordWrap w:val="0"/>
        <w:overflowPunct w:val="0"/>
        <w:topLinePunct/>
        <w:spacing w:line="360" w:lineRule="auto"/>
        <w:ind w:firstLine="482" w:firstLineChars="200"/>
        <w:rPr>
          <w:rFonts w:ascii="宋体" w:hAnsi="宋体"/>
          <w:b/>
          <w:sz w:val="24"/>
        </w:rPr>
      </w:pPr>
      <w:r>
        <w:rPr>
          <w:rFonts w:hint="eastAsia" w:ascii="宋体" w:hAnsi="宋体"/>
          <w:b/>
          <w:sz w:val="24"/>
        </w:rPr>
        <w:t>几点重要说明：</w:t>
      </w:r>
    </w:p>
    <w:p w14:paraId="160027F7">
      <w:pPr>
        <w:numPr>
          <w:ilvl w:val="0"/>
          <w:numId w:val="1"/>
        </w:numPr>
        <w:overflowPunct w:val="0"/>
        <w:topLinePunct/>
        <w:snapToGrid w:val="0"/>
        <w:spacing w:line="360" w:lineRule="auto"/>
        <w:ind w:firstLine="480" w:firstLineChars="200"/>
        <w:rPr>
          <w:rFonts w:ascii="宋体" w:hAnsi="宋体"/>
          <w:sz w:val="24"/>
        </w:rPr>
      </w:pPr>
      <w:r>
        <w:rPr>
          <w:rFonts w:hint="eastAsia" w:ascii="宋体" w:hAnsi="宋体"/>
          <w:sz w:val="24"/>
        </w:rPr>
        <w:t>正文中一级标题使用3号黑体字，二级标题使用4号黑体字，三级及三级以下标题使用小四号黑体字。</w:t>
      </w:r>
    </w:p>
    <w:p w14:paraId="1F09F162">
      <w:pPr>
        <w:numPr>
          <w:ilvl w:val="0"/>
          <w:numId w:val="1"/>
        </w:numPr>
        <w:overflowPunct w:val="0"/>
        <w:topLinePunct/>
        <w:snapToGrid w:val="0"/>
        <w:spacing w:line="360" w:lineRule="auto"/>
        <w:ind w:firstLine="480" w:firstLineChars="200"/>
        <w:rPr>
          <w:rFonts w:ascii="宋体" w:hAnsi="宋体"/>
          <w:sz w:val="24"/>
        </w:rPr>
      </w:pPr>
      <w:r>
        <w:rPr>
          <w:rFonts w:hint="eastAsia" w:ascii="宋体" w:hAnsi="宋体"/>
          <w:sz w:val="24"/>
        </w:rPr>
        <w:t>论文正文使用小四号宋体（中文）</w:t>
      </w:r>
    </w:p>
    <w:p w14:paraId="5B7DF2BC">
      <w:pPr>
        <w:overflowPunct w:val="0"/>
        <w:topLinePunct/>
        <w:snapToGrid w:val="0"/>
        <w:spacing w:line="360" w:lineRule="auto"/>
        <w:ind w:firstLine="480" w:firstLineChars="200"/>
        <w:rPr>
          <w:rFonts w:ascii="宋体" w:hAnsi="宋体"/>
          <w:sz w:val="24"/>
        </w:rPr>
      </w:pPr>
      <w:r>
        <w:rPr>
          <w:rFonts w:hint="eastAsia" w:ascii="宋体" w:hAnsi="宋体"/>
          <w:sz w:val="24"/>
        </w:rPr>
        <w:t>3．页边距，上下左右各2.5cm。</w:t>
      </w:r>
    </w:p>
    <w:p w14:paraId="09D60C5A">
      <w:pPr>
        <w:overflowPunct w:val="0"/>
        <w:topLinePunct/>
        <w:snapToGrid w:val="0"/>
        <w:spacing w:line="360" w:lineRule="auto"/>
        <w:ind w:firstLine="480" w:firstLineChars="200"/>
        <w:rPr>
          <w:rFonts w:ascii="宋体" w:hAnsi="宋体"/>
          <w:sz w:val="24"/>
        </w:rPr>
      </w:pPr>
      <w:r>
        <w:rPr>
          <w:rFonts w:hint="eastAsia" w:ascii="宋体" w:hAnsi="宋体"/>
          <w:sz w:val="24"/>
        </w:rPr>
        <w:t>3．论文的页面设置中的网格选择：无网格。</w:t>
      </w:r>
    </w:p>
    <w:p w14:paraId="73A47FA8">
      <w:pPr>
        <w:overflowPunct w:val="0"/>
        <w:topLinePunct/>
        <w:snapToGrid w:val="0"/>
        <w:spacing w:line="360" w:lineRule="auto"/>
        <w:ind w:firstLine="480" w:firstLineChars="200"/>
        <w:rPr>
          <w:rFonts w:ascii="宋体" w:hAnsi="宋体"/>
          <w:sz w:val="24"/>
        </w:rPr>
      </w:pPr>
      <w:r>
        <w:rPr>
          <w:rFonts w:hint="eastAsia" w:ascii="宋体" w:hAnsi="宋体"/>
          <w:sz w:val="24"/>
        </w:rPr>
        <w:t>4．摘要之前没页码，中英文摘要单独编页码（</w:t>
      </w:r>
      <w:r>
        <w:rPr>
          <w:rFonts w:ascii="宋体" w:hAnsi="宋体"/>
          <w:sz w:val="24"/>
        </w:rPr>
        <w:fldChar w:fldCharType="begin"/>
      </w:r>
      <w:r>
        <w:rPr>
          <w:rFonts w:ascii="宋体" w:hAnsi="宋体"/>
          <w:sz w:val="24"/>
        </w:rPr>
        <w:instrText xml:space="preserve"> </w:instrText>
      </w:r>
      <w:r>
        <w:rPr>
          <w:rFonts w:hint="eastAsia" w:ascii="宋体" w:hAnsi="宋体"/>
          <w:sz w:val="24"/>
        </w:rPr>
        <w:instrText xml:space="preserve">= 1 \* ROMAN</w:instrText>
      </w:r>
      <w:r>
        <w:rPr>
          <w:rFonts w:ascii="宋体" w:hAnsi="宋体"/>
          <w:sz w:val="24"/>
        </w:rPr>
        <w:instrText xml:space="preserve"> </w:instrText>
      </w:r>
      <w:r>
        <w:rPr>
          <w:rFonts w:ascii="宋体" w:hAnsi="宋体"/>
          <w:sz w:val="24"/>
        </w:rPr>
        <w:fldChar w:fldCharType="separate"/>
      </w:r>
      <w:r>
        <w:rPr>
          <w:rFonts w:ascii="宋体" w:hAnsi="宋体"/>
          <w:sz w:val="24"/>
        </w:rPr>
        <w:t>I</w:t>
      </w:r>
      <w:r>
        <w:rPr>
          <w:rFonts w:ascii="宋体" w:hAnsi="宋体"/>
          <w:sz w:val="24"/>
        </w:rPr>
        <w:fldChar w:fldCharType="end"/>
      </w:r>
      <w:r>
        <w:rPr>
          <w:rFonts w:hint="eastAsia" w:ascii="宋体" w:hAnsi="宋体"/>
          <w:sz w:val="24"/>
        </w:rPr>
        <w:t>、</w:t>
      </w:r>
      <w:r>
        <w:rPr>
          <w:rFonts w:ascii="宋体" w:hAnsi="宋体"/>
          <w:sz w:val="24"/>
        </w:rPr>
        <w:fldChar w:fldCharType="begin"/>
      </w:r>
      <w:r>
        <w:rPr>
          <w:rFonts w:ascii="宋体" w:hAnsi="宋体"/>
          <w:sz w:val="24"/>
        </w:rPr>
        <w:instrText xml:space="preserve"> </w:instrText>
      </w:r>
      <w:r>
        <w:rPr>
          <w:rFonts w:hint="eastAsia" w:ascii="宋体" w:hAnsi="宋体"/>
          <w:sz w:val="24"/>
        </w:rPr>
        <w:instrText xml:space="preserve">= 2 \* ROMAN</w:instrText>
      </w:r>
      <w:r>
        <w:rPr>
          <w:rFonts w:ascii="宋体" w:hAnsi="宋体"/>
          <w:sz w:val="24"/>
        </w:rPr>
        <w:instrText xml:space="preserve"> </w:instrText>
      </w:r>
      <w:r>
        <w:rPr>
          <w:rFonts w:ascii="宋体" w:hAnsi="宋体"/>
          <w:sz w:val="24"/>
        </w:rPr>
        <w:fldChar w:fldCharType="separate"/>
      </w:r>
      <w:r>
        <w:rPr>
          <w:rFonts w:ascii="宋体" w:hAnsi="宋体"/>
          <w:sz w:val="24"/>
        </w:rPr>
        <w:t>II</w:t>
      </w:r>
      <w:r>
        <w:rPr>
          <w:rFonts w:ascii="宋体" w:hAnsi="宋体"/>
          <w:sz w:val="24"/>
        </w:rPr>
        <w:fldChar w:fldCharType="end"/>
      </w:r>
      <w:r>
        <w:rPr>
          <w:rFonts w:hint="eastAsia" w:ascii="宋体" w:hAnsi="宋体"/>
          <w:sz w:val="24"/>
        </w:rPr>
        <w:t>、</w:t>
      </w:r>
      <w:r>
        <w:rPr>
          <w:rFonts w:ascii="宋体" w:hAnsi="宋体"/>
          <w:sz w:val="24"/>
        </w:rPr>
        <w:fldChar w:fldCharType="begin"/>
      </w:r>
      <w:r>
        <w:rPr>
          <w:rFonts w:ascii="宋体" w:hAnsi="宋体"/>
          <w:sz w:val="24"/>
        </w:rPr>
        <w:instrText xml:space="preserve"> </w:instrText>
      </w:r>
      <w:r>
        <w:rPr>
          <w:rFonts w:hint="eastAsia" w:ascii="宋体" w:hAnsi="宋体"/>
          <w:sz w:val="24"/>
        </w:rPr>
        <w:instrText xml:space="preserve">= 3 \* ROMAN</w:instrText>
      </w:r>
      <w:r>
        <w:rPr>
          <w:rFonts w:ascii="宋体" w:hAnsi="宋体"/>
          <w:sz w:val="24"/>
        </w:rPr>
        <w:instrText xml:space="preserve"> </w:instrText>
      </w:r>
      <w:r>
        <w:rPr>
          <w:rFonts w:ascii="宋体" w:hAnsi="宋体"/>
          <w:sz w:val="24"/>
        </w:rPr>
        <w:fldChar w:fldCharType="separate"/>
      </w:r>
      <w:r>
        <w:rPr>
          <w:rFonts w:ascii="宋体" w:hAnsi="宋体"/>
          <w:sz w:val="24"/>
        </w:rPr>
        <w:t>III</w:t>
      </w:r>
      <w:r>
        <w:rPr>
          <w:rFonts w:ascii="宋体" w:hAnsi="宋体"/>
          <w:sz w:val="24"/>
        </w:rPr>
        <w:fldChar w:fldCharType="end"/>
      </w:r>
      <w:r>
        <w:rPr>
          <w:rFonts w:hint="eastAsia" w:ascii="宋体" w:hAnsi="宋体"/>
          <w:sz w:val="24"/>
        </w:rPr>
        <w:t>...）。正文，即从前言（引言）开始重新编页码（123456....）。</w:t>
      </w:r>
    </w:p>
    <w:p w14:paraId="08C23B42">
      <w:pPr>
        <w:overflowPunct w:val="0"/>
        <w:topLinePunct/>
        <w:snapToGrid w:val="0"/>
        <w:spacing w:line="360" w:lineRule="auto"/>
        <w:ind w:firstLine="480" w:firstLineChars="200"/>
        <w:rPr>
          <w:rFonts w:ascii="宋体" w:hAnsi="宋体"/>
          <w:sz w:val="24"/>
        </w:rPr>
      </w:pPr>
      <w:r>
        <w:rPr>
          <w:rFonts w:hint="eastAsia" w:ascii="宋体" w:hAnsi="宋体"/>
          <w:sz w:val="24"/>
        </w:rPr>
        <w:t>5．参考文献用中括号编号，如：</w:t>
      </w:r>
      <w:r>
        <w:rPr>
          <w:sz w:val="24"/>
          <w:szCs w:val="24"/>
        </w:rPr>
        <w:t>[1]</w:t>
      </w:r>
      <w:r>
        <w:rPr>
          <w:rFonts w:hint="eastAsia" w:ascii="宋体" w:hAnsi="宋体"/>
          <w:sz w:val="24"/>
        </w:rPr>
        <w:t>，首行顶格写，每条文献要罗列所有作者。</w:t>
      </w:r>
    </w:p>
    <w:p w14:paraId="1E6803C2">
      <w:pPr>
        <w:overflowPunct w:val="0"/>
        <w:topLinePunct/>
        <w:snapToGrid w:val="0"/>
        <w:spacing w:line="360" w:lineRule="auto"/>
        <w:ind w:firstLine="480" w:firstLineChars="200"/>
        <w:rPr>
          <w:rFonts w:ascii="宋体" w:hAnsi="宋体"/>
          <w:sz w:val="24"/>
        </w:rPr>
      </w:pPr>
      <w:r>
        <w:rPr>
          <w:rFonts w:hint="eastAsia" w:ascii="宋体" w:hAnsi="宋体"/>
          <w:sz w:val="24"/>
        </w:rPr>
        <w:t>6．论文封面按照该模板标准。</w:t>
      </w:r>
    </w:p>
    <w:p w14:paraId="1764E679">
      <w:pPr>
        <w:snapToGrid w:val="0"/>
        <w:spacing w:line="360" w:lineRule="auto"/>
        <w:ind w:firstLine="480" w:firstLineChars="200"/>
      </w:pPr>
      <w:r>
        <w:rPr>
          <w:rFonts w:hint="eastAsia" w:ascii="宋体" w:hAnsi="宋体"/>
          <w:sz w:val="24"/>
        </w:rPr>
        <w:t>7．文中数字和英文字母均用</w:t>
      </w:r>
      <w:r>
        <w:rPr>
          <w:rFonts w:hint="eastAsia"/>
        </w:rPr>
        <w:t xml:space="preserve">Times New </w:t>
      </w:r>
      <w:r>
        <w:t>Roman</w:t>
      </w:r>
      <w:r>
        <w:rPr>
          <w:rFonts w:hint="eastAsia"/>
        </w:rPr>
        <w:t>字体。</w:t>
      </w:r>
    </w:p>
    <w:p w14:paraId="14EA5DE4">
      <w:pPr>
        <w:snapToGrid w:val="0"/>
        <w:spacing w:line="360" w:lineRule="auto"/>
        <w:ind w:firstLine="480" w:firstLineChars="200"/>
        <w:rPr>
          <w:sz w:val="24"/>
          <w:szCs w:val="24"/>
        </w:rPr>
      </w:pPr>
      <w:r>
        <w:rPr>
          <w:rFonts w:hint="eastAsia"/>
          <w:sz w:val="24"/>
          <w:szCs w:val="24"/>
        </w:rPr>
        <w:t>8. 正文图、表必须分别连续编号。如果一个图中包括几个小图，每个小图的编号方式为“（</w:t>
      </w:r>
      <w:r>
        <w:rPr>
          <w:sz w:val="24"/>
          <w:szCs w:val="24"/>
        </w:rPr>
        <w:t>a）、（b）、（c</w:t>
      </w:r>
      <w:r>
        <w:rPr>
          <w:rFonts w:hint="eastAsia"/>
          <w:sz w:val="24"/>
          <w:szCs w:val="24"/>
        </w:rPr>
        <w:t>）</w:t>
      </w:r>
      <w:r>
        <w:rPr>
          <w:rFonts w:hint="eastAsia" w:ascii="宋体" w:hAnsi="宋体"/>
          <w:sz w:val="24"/>
          <w:szCs w:val="24"/>
        </w:rPr>
        <w:t>……</w:t>
      </w:r>
      <w:r>
        <w:rPr>
          <w:rFonts w:hint="eastAsia"/>
          <w:sz w:val="24"/>
          <w:szCs w:val="24"/>
        </w:rPr>
        <w:t>”。如为坐标图，纵坐标轴名称、单位齐全。表中所列计算或估计结果的数字如果有小数，小数点后保留位数应保持一致。</w:t>
      </w:r>
    </w:p>
    <w:p w14:paraId="7E20B490">
      <w:pPr>
        <w:snapToGrid w:val="0"/>
        <w:spacing w:line="360" w:lineRule="auto"/>
        <w:ind w:firstLine="480" w:firstLineChars="200"/>
        <w:rPr>
          <w:rFonts w:hint="default" w:eastAsia="宋体"/>
          <w:sz w:val="24"/>
          <w:szCs w:val="24"/>
          <w:lang w:val="en-US" w:eastAsia="zh-CN"/>
        </w:rPr>
      </w:pPr>
      <w:r>
        <w:rPr>
          <w:rFonts w:hint="eastAsia"/>
          <w:sz w:val="24"/>
          <w:szCs w:val="24"/>
        </w:rPr>
        <w:t>9.图、表、公式均为每章重新编码。</w:t>
      </w:r>
      <w:r>
        <w:rPr>
          <w:rFonts w:hint="eastAsia"/>
          <w:sz w:val="24"/>
          <w:szCs w:val="24"/>
          <w:lang w:val="en-US" w:eastAsia="zh-CN"/>
        </w:rPr>
        <w:t>图的名称在图下方，表的名称在表上方</w:t>
      </w:r>
    </w:p>
    <w:p w14:paraId="1ED8C367">
      <w:pPr>
        <w:snapToGrid w:val="0"/>
        <w:spacing w:line="360" w:lineRule="auto"/>
        <w:ind w:firstLine="240" w:firstLineChars="100"/>
        <w:rPr>
          <w:sz w:val="24"/>
          <w:szCs w:val="24"/>
        </w:rPr>
      </w:pPr>
      <w:r>
        <w:rPr>
          <w:bCs/>
          <w:sz w:val="24"/>
          <w:szCs w:val="24"/>
        </w:rPr>
        <w:t xml:space="preserve"> </w:t>
      </w:r>
      <w:r>
        <w:rPr>
          <w:rFonts w:hint="eastAsia"/>
          <w:sz w:val="24"/>
          <w:szCs w:val="24"/>
        </w:rPr>
        <w:t>1</w:t>
      </w:r>
      <w:r>
        <w:rPr>
          <w:sz w:val="24"/>
          <w:szCs w:val="24"/>
        </w:rPr>
        <w:t>0.</w:t>
      </w:r>
      <w:r>
        <w:rPr>
          <w:rFonts w:hint="eastAsia"/>
          <w:sz w:val="24"/>
          <w:szCs w:val="24"/>
        </w:rPr>
        <w:t>补充解释文中内容添加</w:t>
      </w:r>
      <w:r>
        <w:rPr>
          <w:rFonts w:hint="eastAsia"/>
          <w:sz w:val="24"/>
          <w:szCs w:val="24"/>
          <w:lang w:val="en-US" w:eastAsia="zh-CN"/>
        </w:rPr>
        <w:t>页下</w:t>
      </w:r>
      <w:r>
        <w:rPr>
          <w:sz w:val="24"/>
          <w:szCs w:val="24"/>
        </w:rPr>
        <w:t>脚注</w:t>
      </w:r>
      <w:r>
        <w:rPr>
          <w:rFonts w:hint="eastAsia"/>
          <w:sz w:val="24"/>
          <w:szCs w:val="24"/>
        </w:rPr>
        <w:t>，</w:t>
      </w:r>
      <w:r>
        <w:rPr>
          <w:sz w:val="24"/>
          <w:szCs w:val="24"/>
        </w:rPr>
        <w:t>依次用</w:t>
      </w:r>
      <w:r>
        <w:rPr>
          <w:sz w:val="24"/>
          <w:szCs w:val="24"/>
        </w:rPr>
        <w:fldChar w:fldCharType="begin"/>
      </w:r>
      <w:r>
        <w:rPr>
          <w:sz w:val="24"/>
          <w:szCs w:val="24"/>
        </w:rPr>
        <w:instrText xml:space="preserve"> </w:instrText>
      </w:r>
      <w:r>
        <w:rPr>
          <w:rFonts w:hint="eastAsia"/>
          <w:sz w:val="24"/>
          <w:szCs w:val="24"/>
        </w:rPr>
        <w:instrText xml:space="preserve">= 1 \* GB3</w:instrText>
      </w:r>
      <w:r>
        <w:rPr>
          <w:sz w:val="24"/>
          <w:szCs w:val="24"/>
        </w:rPr>
        <w:instrText xml:space="preserve"> </w:instrText>
      </w:r>
      <w:r>
        <w:rPr>
          <w:sz w:val="24"/>
          <w:szCs w:val="24"/>
        </w:rPr>
        <w:fldChar w:fldCharType="separate"/>
      </w:r>
      <w:r>
        <w:rPr>
          <w:rFonts w:hint="eastAsia"/>
          <w:sz w:val="24"/>
          <w:szCs w:val="24"/>
        </w:rPr>
        <w:t>①</w:t>
      </w:r>
      <w:r>
        <w:rPr>
          <w:sz w:val="24"/>
          <w:szCs w:val="24"/>
        </w:rPr>
        <w:fldChar w:fldCharType="end"/>
      </w:r>
      <w:r>
        <w:rPr>
          <w:rFonts w:hint="eastAsia"/>
          <w:sz w:val="24"/>
          <w:szCs w:val="24"/>
        </w:rPr>
        <w:t>、.</w:t>
      </w:r>
      <w:r>
        <w:rPr>
          <w:sz w:val="24"/>
          <w:szCs w:val="24"/>
        </w:rPr>
        <w:fldChar w:fldCharType="begin"/>
      </w:r>
      <w:r>
        <w:rPr>
          <w:sz w:val="24"/>
          <w:szCs w:val="24"/>
        </w:rPr>
        <w:instrText xml:space="preserve"> </w:instrText>
      </w:r>
      <w:r>
        <w:rPr>
          <w:rFonts w:hint="eastAsia"/>
          <w:sz w:val="24"/>
          <w:szCs w:val="24"/>
        </w:rPr>
        <w:instrText xml:space="preserve">= 2 \* GB3</w:instrText>
      </w:r>
      <w:r>
        <w:rPr>
          <w:sz w:val="24"/>
          <w:szCs w:val="24"/>
        </w:rPr>
        <w:instrText xml:space="preserve"> </w:instrText>
      </w:r>
      <w:r>
        <w:rPr>
          <w:sz w:val="24"/>
          <w:szCs w:val="24"/>
        </w:rPr>
        <w:fldChar w:fldCharType="separate"/>
      </w:r>
      <w:r>
        <w:rPr>
          <w:rFonts w:hint="eastAsia"/>
          <w:sz w:val="24"/>
          <w:szCs w:val="24"/>
        </w:rPr>
        <w:t>②</w:t>
      </w:r>
      <w:r>
        <w:rPr>
          <w:sz w:val="24"/>
          <w:szCs w:val="24"/>
        </w:rPr>
        <w:fldChar w:fldCharType="end"/>
      </w:r>
      <w:r>
        <w:rPr>
          <w:rFonts w:hint="eastAsia"/>
          <w:sz w:val="24"/>
          <w:szCs w:val="24"/>
        </w:rPr>
        <w:t>、</w:t>
      </w:r>
      <w:r>
        <w:rPr>
          <w:sz w:val="24"/>
          <w:szCs w:val="24"/>
        </w:rPr>
        <w:fldChar w:fldCharType="begin"/>
      </w:r>
      <w:r>
        <w:rPr>
          <w:sz w:val="24"/>
          <w:szCs w:val="24"/>
        </w:rPr>
        <w:instrText xml:space="preserve"> </w:instrText>
      </w:r>
      <w:r>
        <w:rPr>
          <w:rFonts w:hint="eastAsia"/>
          <w:sz w:val="24"/>
          <w:szCs w:val="24"/>
        </w:rPr>
        <w:instrText xml:space="preserve">= 3 \* GB3</w:instrText>
      </w:r>
      <w:r>
        <w:rPr>
          <w:sz w:val="24"/>
          <w:szCs w:val="24"/>
        </w:rPr>
        <w:instrText xml:space="preserve"> </w:instrText>
      </w:r>
      <w:r>
        <w:rPr>
          <w:sz w:val="24"/>
          <w:szCs w:val="24"/>
        </w:rPr>
        <w:fldChar w:fldCharType="separate"/>
      </w:r>
      <w:r>
        <w:rPr>
          <w:rFonts w:hint="eastAsia"/>
          <w:sz w:val="24"/>
          <w:szCs w:val="24"/>
        </w:rPr>
        <w:t>③</w:t>
      </w:r>
      <w:r>
        <w:rPr>
          <w:sz w:val="24"/>
          <w:szCs w:val="24"/>
        </w:rPr>
        <w:fldChar w:fldCharType="end"/>
      </w:r>
      <w:r>
        <w:rPr>
          <w:rFonts w:hint="eastAsia"/>
          <w:sz w:val="24"/>
          <w:szCs w:val="24"/>
        </w:rPr>
        <w:t>注明</w:t>
      </w:r>
      <w:r>
        <w:rPr>
          <w:sz w:val="24"/>
          <w:szCs w:val="24"/>
        </w:rPr>
        <w:t>。</w:t>
      </w:r>
    </w:p>
    <w:p w14:paraId="47BBF61E">
      <w:pPr>
        <w:widowControl/>
        <w:snapToGrid w:val="0"/>
        <w:spacing w:line="360" w:lineRule="auto"/>
        <w:rPr>
          <w:bCs/>
          <w:sz w:val="24"/>
          <w:szCs w:val="24"/>
        </w:rPr>
      </w:pPr>
    </w:p>
    <w:sectPr>
      <w:headerReference r:id="rId9" w:type="default"/>
      <w:footerReference r:id="rId11" w:type="default"/>
      <w:headerReference r:id="rId10" w:type="even"/>
      <w:footerReference r:id="rId12" w:type="even"/>
      <w:footnotePr>
        <w:numFmt w:val="decimalEnclosedCircleChinese"/>
        <w:numRestart w:val="eachPage"/>
      </w:footnotePr>
      <w:pgSz w:w="11906" w:h="16838"/>
      <w:pgMar w:top="1418" w:right="1418" w:bottom="1418" w:left="1418" w:header="851" w:footer="992" w:gutter="0"/>
      <w:pgNumType w:start="1"/>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涓涓细流" w:date="2026-03-11T16:11:25Z" w:initials="">
    <w:p w14:paraId="68276915">
      <w:pPr>
        <w:pStyle w:val="8"/>
      </w:pPr>
      <w:r>
        <w:rPr>
          <w:rFonts w:hint="eastAsia"/>
        </w:rPr>
        <w:t>硕士学位论文”六个字的字体为“黑体（标题），48”。</w:t>
      </w:r>
    </w:p>
  </w:comment>
  <w:comment w:id="1" w:author="　" w:date="2017-11-20T09:12:00Z" w:initials=" 　">
    <w:p w14:paraId="0CF762E3">
      <w:pPr>
        <w:rPr>
          <w:rFonts w:hint="default" w:eastAsia="宋体"/>
          <w:lang w:val="en-US" w:eastAsia="zh-CN"/>
        </w:rPr>
      </w:pPr>
      <w:r>
        <w:rPr>
          <w:rFonts w:hint="eastAsia"/>
        </w:rPr>
        <w:t>三号，黑体，中间无空格</w:t>
      </w:r>
      <w:r>
        <w:rPr>
          <w:rFonts w:hint="eastAsia"/>
          <w:lang w:val="en-US" w:eastAsia="zh-CN"/>
        </w:rPr>
        <w:t xml:space="preserve"> 英文全部用times new Roman</w:t>
      </w:r>
    </w:p>
  </w:comment>
  <w:comment w:id="2" w:author="　" w:date="2017-12-18T14:14:00Z" w:initials=" 　">
    <w:p w14:paraId="30A144A2">
      <w:r>
        <w:rPr>
          <w:rFonts w:hint="eastAsia"/>
        </w:rPr>
        <w:t>第一章内容安排按照模板所示，具体到三级标题，小四，宋体，Times New Roman，1.5倍行距，一级标题加粗。各级标题之间依次缩进2个字符。</w:t>
      </w:r>
    </w:p>
  </w:comment>
  <w:comment w:id="3" w:author="　" w:date="2017-11-20T10:38:00Z" w:initials=" 　">
    <w:p w14:paraId="06175594">
      <w:pPr>
        <w:pStyle w:val="8"/>
      </w:pPr>
      <w:r>
        <w:rPr>
          <w:rFonts w:hint="eastAsia"/>
        </w:rPr>
        <w:t>表目录另起一页，三号，黑体，中间无空格</w:t>
      </w:r>
    </w:p>
  </w:comment>
  <w:comment w:id="4" w:author="　" w:date="2017-12-18T14:14:00Z" w:initials=" 　">
    <w:p w14:paraId="342347E6">
      <w:r>
        <w:rPr>
          <w:rFonts w:hint="eastAsia"/>
        </w:rPr>
        <w:t>小四，宋体，Times New Roman，1.5倍行距，标题加粗。</w:t>
      </w:r>
    </w:p>
    <w:p w14:paraId="7F10175C">
      <w:pPr>
        <w:pStyle w:val="8"/>
      </w:pPr>
    </w:p>
  </w:comment>
  <w:comment w:id="5" w:author="　" w:date="2017-11-20T10:38:00Z" w:initials=" 　">
    <w:p w14:paraId="0E523848">
      <w:pPr>
        <w:pStyle w:val="8"/>
      </w:pPr>
      <w:r>
        <w:rPr>
          <w:rFonts w:hint="eastAsia"/>
        </w:rPr>
        <w:t>图目录另起一页。三号，黑体，中间无空格</w:t>
      </w:r>
    </w:p>
  </w:comment>
  <w:comment w:id="6" w:author="　" w:date="2017-12-18T14:14:00Z" w:initials=" 　">
    <w:p w14:paraId="2C6E4F11">
      <w:pPr>
        <w:pStyle w:val="8"/>
      </w:pPr>
      <w:r>
        <w:rPr>
          <w:rFonts w:hint="eastAsia"/>
        </w:rPr>
        <w:t>小四，宋体，Times New Roman，1.5倍行距，标题加粗。</w:t>
      </w:r>
    </w:p>
  </w:comment>
  <w:comment w:id="7" w:author="　" w:date="2017-11-20T10:40:00Z" w:initials=" 　">
    <w:p w14:paraId="3B2F3CF7">
      <w:pPr>
        <w:pStyle w:val="8"/>
      </w:pPr>
      <w:r>
        <w:rPr>
          <w:rFonts w:hint="eastAsia"/>
        </w:rPr>
        <w:t>中英文缩略词对照表另起一页。三号，黑体，中间无空格</w:t>
      </w:r>
    </w:p>
  </w:comment>
  <w:comment w:id="8" w:author="　" w:date="2017-11-20T10:42:00Z" w:initials=" 　">
    <w:p w14:paraId="266673FD">
      <w:r>
        <w:rPr>
          <w:rFonts w:hint="eastAsia"/>
          <w:sz w:val="18"/>
        </w:rPr>
        <w:t>小四号，宋体，Times New Roman</w:t>
      </w:r>
    </w:p>
  </w:comment>
  <w:comment w:id="9" w:author="　" w:date="2017-12-18T12:07:00Z" w:initials=" 　">
    <w:p w14:paraId="76B47D5B">
      <w:pPr>
        <w:pStyle w:val="8"/>
      </w:pPr>
      <w:r>
        <w:rPr>
          <w:rFonts w:hint="eastAsia"/>
          <w:color w:val="000000"/>
        </w:rPr>
        <w:t>三号，黑体，两个字中间空1个字符。</w:t>
      </w:r>
    </w:p>
  </w:comment>
  <w:comment w:id="10" w:author="　" w:date="2017-11-20T09:27:00Z" w:initials=" 　">
    <w:p w14:paraId="053A0153">
      <w:pPr>
        <w:pStyle w:val="8"/>
      </w:pPr>
      <w:r>
        <w:rPr>
          <w:rFonts w:hint="eastAsia"/>
          <w:color w:val="000000"/>
        </w:rPr>
        <w:t>小四号，宋体，</w:t>
      </w:r>
      <w:r>
        <w:rPr>
          <w:rFonts w:hint="eastAsia"/>
        </w:rPr>
        <w:t>Times New Roman，首行缩进2字符</w:t>
      </w:r>
    </w:p>
  </w:comment>
  <w:comment w:id="11" w:author="　" w:date="2017-11-20T09:15:00Z" w:initials=" 　">
    <w:p w14:paraId="5C4D2050">
      <w:pPr>
        <w:pStyle w:val="8"/>
      </w:pPr>
      <w:r>
        <w:rPr>
          <w:rFonts w:hint="eastAsia"/>
          <w:color w:val="000000"/>
        </w:rPr>
        <w:t>三号，</w:t>
      </w:r>
      <w:r>
        <w:rPr>
          <w:rFonts w:hint="eastAsia"/>
        </w:rPr>
        <w:t>Times New Roman 加粗。</w:t>
      </w:r>
    </w:p>
  </w:comment>
  <w:comment w:id="12" w:author="　" w:date="2017-12-18T14:16:00Z" w:initials=" 　">
    <w:p w14:paraId="15DD7D33">
      <w:pPr>
        <w:pStyle w:val="8"/>
      </w:pPr>
      <w:r>
        <w:rPr>
          <w:rFonts w:hint="eastAsia"/>
        </w:rPr>
        <w:t>小四，Times New Roman，1.5倍行距</w:t>
      </w:r>
    </w:p>
  </w:comment>
  <w:comment w:id="13" w:author="　" w:date="2017-12-18T15:10:00Z" w:initials=" 　">
    <w:p w14:paraId="31CB531E">
      <w:pPr>
        <w:wordWrap w:val="0"/>
        <w:overflowPunct w:val="0"/>
        <w:topLinePunct/>
        <w:spacing w:line="360" w:lineRule="auto"/>
        <w:rPr>
          <w:rFonts w:ascii="宋体" w:hAnsi="宋体"/>
          <w:sz w:val="24"/>
        </w:rPr>
      </w:pPr>
      <w:r>
        <w:rPr>
          <w:rFonts w:hint="eastAsia" w:ascii="宋体" w:hAnsi="宋体"/>
          <w:sz w:val="24"/>
        </w:rPr>
        <w:t>正文中一级标题使用</w:t>
      </w:r>
      <w:r>
        <w:rPr>
          <w:rFonts w:hint="eastAsia" w:ascii="宋体" w:hAnsi="宋体"/>
          <w:color w:val="FF0000"/>
          <w:sz w:val="24"/>
        </w:rPr>
        <w:t>三</w:t>
      </w:r>
      <w:r>
        <w:rPr>
          <w:rFonts w:hint="eastAsia" w:ascii="宋体" w:hAnsi="宋体"/>
          <w:sz w:val="24"/>
        </w:rPr>
        <w:t>号黑体字，二级标题使用</w:t>
      </w:r>
      <w:r>
        <w:rPr>
          <w:rFonts w:hint="eastAsia" w:ascii="宋体" w:hAnsi="宋体"/>
          <w:color w:val="FF0000"/>
          <w:sz w:val="24"/>
        </w:rPr>
        <w:t>四</w:t>
      </w:r>
      <w:r>
        <w:rPr>
          <w:rFonts w:hint="eastAsia" w:ascii="宋体" w:hAnsi="宋体"/>
          <w:sz w:val="24"/>
        </w:rPr>
        <w:t>号黑体字，三级及三级以下标题使用小四号黑体字。一、二、三级标题首行均不缩进。正文使用小四号宋体。标题和正文中出现的数字和英文字母统一用Times New Roman字体。标题正文均使用1.5倍行距。段前段后为“0”行，段前首行缩进2字符。页边距上下左右均为2.5厘米。</w:t>
      </w:r>
    </w:p>
  </w:comment>
  <w:comment w:id="14" w:author="　" w:date="2017-11-20T09:29:00Z" w:initials=" 　">
    <w:p w14:paraId="22B2153B">
      <w:pPr>
        <w:pStyle w:val="8"/>
      </w:pPr>
      <w:r>
        <w:rPr>
          <w:rFonts w:hint="eastAsia"/>
        </w:rPr>
        <w:t>文中引用可根据需要决定引用方式。可以用前引用，如“张三（2012）认为……”，也可以用后引用，如“……（张三，2012）”</w:t>
      </w:r>
    </w:p>
  </w:comment>
  <w:comment w:id="15" w:author="xbany" w:date="2017-12-18T12:10:00Z" w:initials="xb21cn">
    <w:p w14:paraId="0CB97065">
      <w:pPr>
        <w:pStyle w:val="8"/>
      </w:pPr>
      <w:r>
        <w:rPr>
          <w:rFonts w:hint="eastAsia"/>
        </w:rPr>
        <w:t>每章开始要另起一页。</w:t>
      </w:r>
    </w:p>
  </w:comment>
  <w:comment w:id="16" w:author="xbany" w:date="2017-12-18T16:07:00Z" w:initials="xb21cn">
    <w:p w14:paraId="009C3064">
      <w:pPr>
        <w:snapToGrid w:val="0"/>
        <w:jc w:val="center"/>
        <w:rPr>
          <w:rFonts w:eastAsia="黑体"/>
        </w:rPr>
      </w:pPr>
      <w:r>
        <w:rPr>
          <w:rFonts w:hint="eastAsia" w:eastAsia="黑体"/>
        </w:rPr>
        <w:t>图例置于表下，多线条的用不同的虚线线条格式</w:t>
      </w:r>
      <w:r>
        <w:rPr>
          <w:rFonts w:hint="eastAsia" w:eastAsia="黑体"/>
          <w:lang w:val="en-US" w:eastAsia="zh-CN"/>
        </w:rPr>
        <w:t>可彩图可黑白</w:t>
      </w:r>
      <w:r>
        <w:rPr>
          <w:rFonts w:hint="eastAsia" w:eastAsia="黑体"/>
        </w:rPr>
        <w:t>。</w:t>
      </w:r>
      <w:r>
        <w:rPr>
          <w:rFonts w:hint="eastAsia"/>
          <w:sz w:val="18"/>
        </w:rPr>
        <w:t>图中文字，五号，宋体，Times New Roman。</w:t>
      </w:r>
    </w:p>
  </w:comment>
  <w:comment w:id="17" w:author="xbany" w:date="2017-12-18T16:02:00Z" w:initials="xb21cn">
    <w:p w14:paraId="16C32EBA">
      <w:pPr>
        <w:pStyle w:val="8"/>
      </w:pPr>
      <w:r>
        <w:rPr>
          <w:rFonts w:hint="eastAsia"/>
          <w:sz w:val="18"/>
        </w:rPr>
        <w:t>插图注释放图下，中文（五号，宋体）在前，英文（五号，Times New Roman）在后，单倍行距，居中。图采用“N.N”形式。</w:t>
      </w:r>
    </w:p>
  </w:comment>
  <w:comment w:id="18" w:author="xbany" w:date="2017-12-18T16:10:00Z" w:initials="xb21cn">
    <w:p w14:paraId="5B585B6C">
      <w:pPr>
        <w:pStyle w:val="8"/>
      </w:pPr>
      <w:r>
        <w:rPr>
          <w:rFonts w:hint="eastAsia"/>
        </w:rPr>
        <w:t>数据来源首行缩进2个字符，要将数据来源信息描述</w:t>
      </w:r>
    </w:p>
    <w:p w14:paraId="0FDC6551">
      <w:pPr>
        <w:pStyle w:val="8"/>
      </w:pPr>
      <w:r>
        <w:rPr>
          <w:rFonts w:hint="eastAsia"/>
        </w:rPr>
        <w:t>详细。</w:t>
      </w:r>
    </w:p>
  </w:comment>
  <w:comment w:id="19" w:author="xbany" w:date="2017-12-18T16:08:00Z" w:initials="xb21cn">
    <w:p w14:paraId="169645C6">
      <w:pPr>
        <w:pStyle w:val="8"/>
      </w:pPr>
      <w:r>
        <w:rPr>
          <w:rFonts w:hint="eastAsia"/>
        </w:rPr>
        <w:t>柱状图采用不同的图形填充形式，</w:t>
      </w:r>
      <w:r>
        <w:rPr>
          <w:rFonts w:hint="eastAsia"/>
          <w:lang w:val="en-US" w:eastAsia="zh-CN"/>
        </w:rPr>
        <w:t>可彩色可</w:t>
      </w:r>
      <w:r>
        <w:rPr>
          <w:rFonts w:hint="eastAsia"/>
        </w:rPr>
        <w:t>黑白。</w:t>
      </w:r>
    </w:p>
  </w:comment>
  <w:comment w:id="20" w:author="xbany" w:date="2017-12-18T16:10:00Z" w:initials="xb21cn">
    <w:p w14:paraId="3E5652E9">
      <w:pPr>
        <w:pStyle w:val="8"/>
      </w:pPr>
      <w:r>
        <w:rPr>
          <w:rFonts w:hint="eastAsia"/>
        </w:rPr>
        <w:t>数据来源首行缩进2个字符，要将数据来源信息描述</w:t>
      </w:r>
    </w:p>
    <w:p w14:paraId="195854CF">
      <w:pPr>
        <w:pStyle w:val="8"/>
      </w:pPr>
      <w:r>
        <w:rPr>
          <w:rFonts w:hint="eastAsia"/>
        </w:rPr>
        <w:t>详细。</w:t>
      </w:r>
    </w:p>
  </w:comment>
  <w:comment w:id="21" w:author="xbany" w:date="2017-12-18T12:14:00Z" w:initials="xb21cn">
    <w:p w14:paraId="20553D52">
      <w:pPr>
        <w:pStyle w:val="8"/>
        <w:rPr>
          <w:sz w:val="18"/>
        </w:rPr>
      </w:pPr>
      <w:r>
        <w:rPr>
          <w:rFonts w:hint="eastAsia"/>
          <w:sz w:val="18"/>
        </w:rPr>
        <w:t>表格用三线表（简明型）。单位统一的表，要将单位列于标题中。表采用“N.N”形式。</w:t>
      </w:r>
    </w:p>
    <w:p w14:paraId="2B015F69">
      <w:pPr>
        <w:pStyle w:val="8"/>
      </w:pPr>
      <w:r>
        <w:rPr>
          <w:rFonts w:hint="eastAsia"/>
          <w:sz w:val="18"/>
        </w:rPr>
        <w:t>中文（五号，宋体）在前，英文（五号，Times New Roman）在后，单倍行距，居中。</w:t>
      </w:r>
    </w:p>
  </w:comment>
  <w:comment w:id="22" w:author="xbany" w:date="2017-12-18T12:14:00Z" w:initials="xb21cn">
    <w:p w14:paraId="51842A2C">
      <w:pPr>
        <w:pStyle w:val="8"/>
      </w:pPr>
      <w:r>
        <w:rPr>
          <w:rFonts w:hint="eastAsia"/>
          <w:sz w:val="18"/>
        </w:rPr>
        <w:t>五号，宋体，Times New Roman，要调整为“根据窗口调整表格大小”</w:t>
      </w:r>
    </w:p>
  </w:comment>
  <w:comment w:id="23" w:author="xbany" w:date="2017-12-18T12:14:00Z" w:initials="xb21cn">
    <w:p w14:paraId="26AF4CE6">
      <w:pPr>
        <w:pStyle w:val="8"/>
      </w:pPr>
      <w:r>
        <w:rPr>
          <w:rFonts w:hint="eastAsia"/>
        </w:rPr>
        <w:t>缩进2个字符，</w:t>
      </w:r>
      <w:r>
        <w:rPr>
          <w:rFonts w:hint="eastAsia"/>
          <w:sz w:val="18"/>
        </w:rPr>
        <w:t>中文（五号，宋体），英文和数字（五号，Times New Roman）。数据来源和表格注释放表下方。</w:t>
      </w:r>
    </w:p>
  </w:comment>
  <w:comment w:id="24" w:author="xbany" w:date="2017-12-18T15:00:00Z" w:initials="xb21cn">
    <w:p w14:paraId="790614F1">
      <w:pPr>
        <w:pStyle w:val="8"/>
      </w:pPr>
      <w:r>
        <w:rPr>
          <w:rFonts w:hint="eastAsia"/>
        </w:rPr>
        <w:t>表格内容单位不一致时，要分别在列表头列出各指标单位。</w:t>
      </w:r>
    </w:p>
  </w:comment>
  <w:comment w:id="25" w:author="xbany" w:date="2017-12-18T15:02:00Z" w:initials="xb21cn">
    <w:p w14:paraId="78CB1B29">
      <w:pPr>
        <w:pStyle w:val="8"/>
      </w:pPr>
      <w:r>
        <w:rPr>
          <w:rFonts w:hint="eastAsia"/>
        </w:rPr>
        <w:t>公式格式为N.N，用</w:t>
      </w:r>
      <w:r>
        <w:rPr>
          <w:rFonts w:hint="eastAsia"/>
          <w:sz w:val="24"/>
          <w:szCs w:val="24"/>
        </w:rPr>
        <w:t>Mathtype输入，公式居中排列，公式编号右对齐，每章重新排序。</w:t>
      </w:r>
    </w:p>
  </w:comment>
  <w:comment w:id="26" w:author="　" w:date="2017-11-20T09:31:00Z" w:initials=" 　">
    <w:p w14:paraId="53B04636">
      <w:r>
        <w:rPr>
          <w:rFonts w:hint="eastAsia"/>
          <w:sz w:val="18"/>
        </w:rPr>
        <w:t>三号，黑体，居中</w:t>
      </w:r>
    </w:p>
  </w:comment>
  <w:comment w:id="27" w:author="xbany" w:date="2017-12-18T16:10:00Z" w:initials="xb21cn">
    <w:p w14:paraId="1ADF1007">
      <w:pPr>
        <w:pStyle w:val="8"/>
      </w:pPr>
      <w:r>
        <w:rPr>
          <w:rFonts w:hint="eastAsia"/>
          <w:sz w:val="18"/>
        </w:rPr>
        <w:t>英文在前，中文在后。中文（五号，宋体），英文（五号，Times New Roman），1.5倍行距。中英文按照字母和姓氏拼音排序。相同作者的文献按出版年限排序，并标明作者a、作者b</w:t>
      </w:r>
      <w:r>
        <w:rPr>
          <w:sz w:val="18"/>
        </w:rPr>
        <w:t>…</w:t>
      </w:r>
      <w:r>
        <w:rPr>
          <w:rFonts w:hint="eastAsia"/>
          <w:sz w:val="18"/>
        </w:rPr>
        <w:t>..，各类型的参考文献格式参照该目录。</w:t>
      </w:r>
    </w:p>
  </w:comment>
  <w:comment w:id="28" w:author="xbany" w:date="2017-12-18T14:39:00Z" w:initials="xb21cn">
    <w:p w14:paraId="2E75302D">
      <w:pPr>
        <w:pStyle w:val="8"/>
      </w:pPr>
      <w:r>
        <w:rPr>
          <w:rFonts w:hint="eastAsia"/>
          <w:sz w:val="18"/>
        </w:rPr>
        <w:t>三号，黑体</w:t>
      </w:r>
    </w:p>
  </w:comment>
  <w:comment w:id="29" w:author="xbany" w:date="2017-12-18T14:42:00Z" w:initials="xb21cn">
    <w:p w14:paraId="01A719F3">
      <w:pPr>
        <w:pStyle w:val="8"/>
      </w:pPr>
      <w:r>
        <w:rPr>
          <w:rFonts w:hint="eastAsia" w:ascii="宋体" w:hAnsi="宋体"/>
          <w:sz w:val="24"/>
        </w:rPr>
        <w:t>五号宋体。数字和英文字母统一用Times New Roman字体。</w:t>
      </w:r>
    </w:p>
  </w:comment>
  <w:comment w:id="30" w:author="　" w:date="2017-12-18T16:06:00Z" w:initials=" 　">
    <w:p w14:paraId="6521746F">
      <w:r>
        <w:rPr>
          <w:rFonts w:hint="eastAsia"/>
          <w:sz w:val="18"/>
        </w:rPr>
        <w:t>三号，黑体，居中</w:t>
      </w:r>
    </w:p>
  </w:comment>
  <w:comment w:id="31" w:author="xbany" w:date="2017-12-18T16:06:00Z" w:initials="xb21cn">
    <w:p w14:paraId="316A23DB">
      <w:pPr>
        <w:pStyle w:val="8"/>
      </w:pPr>
      <w:r>
        <w:rPr>
          <w:rFonts w:hint="eastAsia" w:ascii="宋体" w:hAnsi="宋体"/>
          <w:sz w:val="24"/>
        </w:rPr>
        <w:t>小四号宋体。数字和英文字母统一用Times New Roman字体。</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8276915" w15:done="0"/>
  <w15:commentEx w15:paraId="0CF762E3" w15:done="0"/>
  <w15:commentEx w15:paraId="30A144A2" w15:done="0"/>
  <w15:commentEx w15:paraId="06175594" w15:done="0"/>
  <w15:commentEx w15:paraId="7F10175C" w15:done="0"/>
  <w15:commentEx w15:paraId="0E523848" w15:done="0"/>
  <w15:commentEx w15:paraId="2C6E4F11" w15:done="0"/>
  <w15:commentEx w15:paraId="3B2F3CF7" w15:done="0"/>
  <w15:commentEx w15:paraId="266673FD" w15:done="0"/>
  <w15:commentEx w15:paraId="76B47D5B" w15:done="0"/>
  <w15:commentEx w15:paraId="053A0153" w15:done="0"/>
  <w15:commentEx w15:paraId="5C4D2050" w15:done="0"/>
  <w15:commentEx w15:paraId="15DD7D33" w15:done="0"/>
  <w15:commentEx w15:paraId="31CB531E" w15:done="0"/>
  <w15:commentEx w15:paraId="22B2153B" w15:done="0"/>
  <w15:commentEx w15:paraId="0CB97065" w15:done="0"/>
  <w15:commentEx w15:paraId="009C3064" w15:done="0"/>
  <w15:commentEx w15:paraId="16C32EBA" w15:done="0"/>
  <w15:commentEx w15:paraId="0FDC6551" w15:done="0"/>
  <w15:commentEx w15:paraId="169645C6" w15:done="0"/>
  <w15:commentEx w15:paraId="195854CF" w15:done="0"/>
  <w15:commentEx w15:paraId="2B015F69" w15:done="0"/>
  <w15:commentEx w15:paraId="51842A2C" w15:done="0"/>
  <w15:commentEx w15:paraId="26AF4CE6" w15:done="0"/>
  <w15:commentEx w15:paraId="790614F1" w15:done="0"/>
  <w15:commentEx w15:paraId="78CB1B29" w15:done="0"/>
  <w15:commentEx w15:paraId="53B04636" w15:done="0"/>
  <w15:commentEx w15:paraId="1ADF1007" w15:done="0"/>
  <w15:commentEx w15:paraId="2E75302D" w15:done="0"/>
  <w15:commentEx w15:paraId="01A719F3" w15:done="0"/>
  <w15:commentEx w15:paraId="6521746F" w15:done="0"/>
  <w15:commentEx w15:paraId="316A23DB"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舒体">
    <w:panose1 w:val="02010601030101010101"/>
    <w:charset w:val="86"/>
    <w:family w:val="auto"/>
    <w:pitch w:val="default"/>
    <w:sig w:usb0="00000003" w:usb1="080E0000" w:usb2="00000000" w:usb3="00000000" w:csb0="00040000" w:csb1="00000000"/>
  </w:font>
  <w:font w:name="Georgia">
    <w:panose1 w:val="02040502050405020303"/>
    <w:charset w:val="00"/>
    <w:family w:val="roman"/>
    <w:pitch w:val="default"/>
    <w:sig w:usb0="00000287" w:usb1="00000000" w:usb2="00000000" w:usb3="00000000" w:csb0="2000009F" w:csb1="00000000"/>
  </w:font>
  <w:font w:name="Times New Roman PS MT">
    <w:altName w:val="Times New Roman"/>
    <w:panose1 w:val="00000000000000000000"/>
    <w:charset w:val="00"/>
    <w:family w:val="auto"/>
    <w:pitch w:val="default"/>
    <w:sig w:usb0="00000000" w:usb1="00000000" w:usb2="00000000" w:usb3="00000000" w:csb0="00000000" w:csb1="00000000"/>
  </w:font>
  <w:font w:name="汉仪报宋简">
    <w:altName w:val="宋体"/>
    <w:panose1 w:val="00000000000000000000"/>
    <w:charset w:val="86"/>
    <w:family w:val="roma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D9FE9">
    <w:pPr>
      <w:pStyle w:val="16"/>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38100" cy="131445"/>
              <wp:effectExtent l="0" t="0" r="0" b="1905"/>
              <wp:wrapNone/>
              <wp:docPr id="5"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8100" cy="131445"/>
                      </a:xfrm>
                      <a:prstGeom prst="rect">
                        <a:avLst/>
                      </a:prstGeom>
                      <a:noFill/>
                      <a:ln>
                        <a:noFill/>
                      </a:ln>
                    </wps:spPr>
                    <wps:txbx>
                      <w:txbxContent>
                        <w:p w14:paraId="31D45738">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V</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文本框 2" o:spid="_x0000_s1026" o:spt="202" type="#_x0000_t202" style="position:absolute;left:0pt;margin-top:0pt;height:10.35pt;width:3pt;mso-position-horizontal:center;mso-position-horizontal-relative:margin;mso-wrap-style:none;z-index:251662336;mso-width-relative:page;mso-height-relative:page;" filled="f" stroked="f" coordsize="21600,21600" o:gfxdata="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1i/cjzwAAAAIBAAAPAAAAAAAAAAEAIAAAACIAAABkcnMvZG93&#10;bnJldi54bWxQSwECFAAUAAAACACHTuJAzt+uzAkCAAABBAAADgAAAAAAAAABACAAAAAeAQAAZHJz&#10;L2Uyb0RvYy54bWxQSwUGAAAAAAYABgBZAQAAmQUAAAAA&#10;">
              <v:fill on="f" focussize="0,0"/>
              <v:stroke on="f"/>
              <v:imagedata o:title=""/>
              <o:lock v:ext="edit" aspectratio="f"/>
              <v:textbox inset="0mm,0mm,0mm,0mm" style="mso-fit-shape-to-text:t;">
                <w:txbxContent>
                  <w:p w14:paraId="31D45738">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V</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D61DB4">
    <w:pPr>
      <w:pStyle w:val="16"/>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76200" cy="131445"/>
              <wp:effectExtent l="0" t="0" r="18415" b="1905"/>
              <wp:wrapNone/>
              <wp:docPr id="6" name="文本框 9"/>
              <wp:cNvGraphicFramePr/>
              <a:graphic xmlns:a="http://schemas.openxmlformats.org/drawingml/2006/main">
                <a:graphicData uri="http://schemas.microsoft.com/office/word/2010/wordprocessingShape">
                  <wps:wsp>
                    <wps:cNvSpPr txBox="1">
                      <a:spLocks noChangeArrowheads="1"/>
                    </wps:cNvSpPr>
                    <wps:spPr bwMode="auto">
                      <a:xfrm>
                        <a:off x="0" y="0"/>
                        <a:ext cx="76200" cy="131445"/>
                      </a:xfrm>
                      <a:prstGeom prst="rect">
                        <a:avLst/>
                      </a:prstGeom>
                      <a:noFill/>
                      <a:ln>
                        <a:noFill/>
                      </a:ln>
                    </wps:spPr>
                    <wps:txbx>
                      <w:txbxContent>
                        <w:p w14:paraId="69F3320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VI</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文本框 9" o:spid="_x0000_s1026" o:spt="202" type="#_x0000_t202" style="position:absolute;left:0pt;margin-top:0pt;height:10.35pt;width:6pt;mso-position-horizontal:center;mso-position-horizontal-relative:margin;mso-wrap-style:none;z-index:251663360;mso-width-relative:page;mso-height-relative:page;" filled="f" stroked="f" coordsize="21600,21600" o:gfxdata="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0Ow2Kc8AAAADAQAADwAAAAAAAAABACAAAAAiAAAAZHJzL2Rv&#10;d25yZXYueG1sUEsBAhQAFAAAAAgAh07iQC6QZ04KAgAAAQQAAA4AAAAAAAAAAQAgAAAAHgEAAGRy&#10;cy9lMm9Eb2MueG1sUEsFBgAAAAAGAAYAWQEAAJoFAAAAAA==&#10;">
              <v:fill on="f" focussize="0,0"/>
              <v:stroke on="f"/>
              <v:imagedata o:title=""/>
              <o:lock v:ext="edit" aspectratio="f"/>
              <v:textbox inset="0mm,0mm,0mm,0mm" style="mso-fit-shape-to-text:t;">
                <w:txbxContent>
                  <w:p w14:paraId="69F3320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VI</w:t>
                    </w:r>
                    <w:r>
                      <w:rPr>
                        <w:rFonts w:hint="eastAsia"/>
                        <w:sz w:val="1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1200E">
    <w:pPr>
      <w:pStyle w:val="1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8B2DC">
    <w:pPr>
      <w:pStyle w:val="1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18415" b="1905"/>
              <wp:wrapNone/>
              <wp:docPr id="3" name="文本框 8"/>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620463B6">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9</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文本框 8"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Pi91E0AAAAAIBAAAPAAAAAAAAAAEAIAAAACIAAABkcnMv&#10;ZG93bnJldi54bWxQSwECFAAUAAAACACHTuJAtGifcAsCAAABBAAADgAAAAAAAAABACAAAAAfAQAA&#10;ZHJzL2Uyb0RvYy54bWxQSwUGAAAAAAYABgBZAQAAnAUAAAAA&#10;">
              <v:fill on="f" focussize="0,0"/>
              <v:stroke on="f"/>
              <v:imagedata o:title=""/>
              <o:lock v:ext="edit" aspectratio="f"/>
              <v:textbox inset="0mm,0mm,0mm,0mm" style="mso-fit-shape-to-text:t;">
                <w:txbxContent>
                  <w:p w14:paraId="620463B6">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9</w:t>
                    </w:r>
                    <w:r>
                      <w:rPr>
                        <w:rFonts w:hint="eastAsia"/>
                        <w:sz w:val="1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C1A18">
    <w:pPr>
      <w:pStyle w:val="16"/>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57785" cy="131445"/>
              <wp:effectExtent l="0" t="0" r="18415" b="1905"/>
              <wp:wrapNone/>
              <wp:docPr id="4" name="文本框 10"/>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28D663B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文本框 10" o:spid="_x0000_s1026" o:spt="202" type="#_x0000_t202" style="position:absolute;left:0pt;margin-top:0pt;height:10.35pt;width:4.55pt;mso-position-horizontal:center;mso-position-horizontal-relative:margin;mso-wrap-style:none;z-index:251661312;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z4vdRNAAAAACAQAADwAAAAAAAAABACAAAAAiAAAAZHJz&#10;L2Rvd25yZXYueG1sUEsBAhQAFAAAAAgAh07iQElhYnYMAgAAAgQAAA4AAAAAAAAAAQAgAAAAHwEA&#10;AGRycy9lMm9Eb2MueG1sUEsFBgAAAAAGAAYAWQEAAJ0FAAAAAA==&#10;">
              <v:fill on="f" focussize="0,0"/>
              <v:stroke on="f"/>
              <v:imagedata o:title=""/>
              <o:lock v:ext="edit" aspectratio="f"/>
              <v:textbox inset="0mm,0mm,0mm,0mm" style="mso-fit-shape-to-text:t;">
                <w:txbxContent>
                  <w:p w14:paraId="28D663B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6">
    <w:p>
      <w:r>
        <w:separator/>
      </w:r>
    </w:p>
  </w:footnote>
  <w:footnote w:type="continuationSeparator" w:id="7">
    <w:p>
      <w:r>
        <w:continuationSeparator/>
      </w:r>
    </w:p>
  </w:footnote>
  <w:footnote w:id="0">
    <w:p w14:paraId="0DDAE44A">
      <w:pPr>
        <w:pStyle w:val="21"/>
      </w:pPr>
      <w:r>
        <w:rPr>
          <w:rStyle w:val="34"/>
        </w:rPr>
        <w:footnoteRef/>
      </w:r>
      <w:r>
        <w:rPr>
          <w:rFonts w:hint="eastAsia"/>
        </w:rPr>
        <w:t>数据来源：中国保险监督管理委员会，中国农业保险保障水平研究报告（第8页）：第2部分中国农业保险保障水平实证分析，2017年。</w:t>
      </w:r>
    </w:p>
  </w:footnote>
  <w:footnote w:id="1">
    <w:p w14:paraId="2174AD0C">
      <w:pPr>
        <w:pStyle w:val="21"/>
      </w:pPr>
      <w:r>
        <w:rPr>
          <w:rStyle w:val="34"/>
        </w:rPr>
        <w:footnoteRef/>
      </w:r>
      <w:r>
        <w:t xml:space="preserve"> </w:t>
      </w:r>
      <w:r>
        <w:rPr>
          <w:rFonts w:hint="eastAsia"/>
        </w:rPr>
        <w:t>数据来源：山东统计年鉴：第十三篇，农业篇，2015年。</w:t>
      </w:r>
    </w:p>
  </w:footnote>
  <w:footnote w:id="2">
    <w:p w14:paraId="141F67C0">
      <w:pPr>
        <w:pStyle w:val="21"/>
      </w:pPr>
      <w:r>
        <w:rPr>
          <w:rStyle w:val="34"/>
        </w:rPr>
        <w:footnoteRef/>
      </w:r>
      <w:r>
        <w:rPr>
          <w:rFonts w:hint="eastAsia"/>
        </w:rPr>
        <w:t>根据中国知网文献查询总结，信息截止到2017年1月。</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5C3E3">
    <w:pPr>
      <w:pStyle w:val="17"/>
      <w:rPr>
        <w:sz w:val="21"/>
        <w:szCs w:val="21"/>
      </w:rPr>
    </w:pPr>
    <w:r>
      <w:rPr>
        <w:rFonts w:hint="eastAsia"/>
        <w:sz w:val="21"/>
        <w:szCs w:val="21"/>
      </w:rPr>
      <w:t>山东农业大学硕士学位论文</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80D8F">
    <w:pPr>
      <w:pStyle w:val="17"/>
      <w:pBdr>
        <w:bottom w:val="single" w:color="auto" w:sz="4" w:space="1"/>
      </w:pBdr>
      <w:rPr>
        <w:sz w:val="21"/>
        <w:szCs w:val="21"/>
      </w:rPr>
    </w:pPr>
    <w:r>
      <w:rPr>
        <w:rFonts w:hint="eastAsia"/>
        <w:sz w:val="21"/>
        <w:szCs w:val="21"/>
      </w:rPr>
      <w:t>农业—以山东省为例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7B833"/>
    <w:multiLevelType w:val="singleLevel"/>
    <w:tmpl w:val="5A37B833"/>
    <w:lvl w:ilvl="0" w:tentative="0">
      <w:start w:val="1"/>
      <w:numFmt w:val="decimal"/>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rson w15:author="xbany">
    <w15:presenceInfo w15:providerId="None" w15:userId="xbany"/>
  </w15:person>
  <w15:person w15:author="涓涓细流">
    <w15:presenceInfo w15:providerId="WPS Office" w15:userId="2032385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doNotValidateAgainstSchema/>
  <w:doNotDemarcateInvalidXml/>
  <w:footnotePr>
    <w:footnote w:id="6"/>
    <w:footnote w:id="7"/>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9FD"/>
    <w:rsid w:val="00000EDB"/>
    <w:rsid w:val="0000242E"/>
    <w:rsid w:val="00006824"/>
    <w:rsid w:val="0001323E"/>
    <w:rsid w:val="000179B5"/>
    <w:rsid w:val="00020081"/>
    <w:rsid w:val="000211DF"/>
    <w:rsid w:val="0002186F"/>
    <w:rsid w:val="00025E8A"/>
    <w:rsid w:val="000303E7"/>
    <w:rsid w:val="0003091F"/>
    <w:rsid w:val="000318B0"/>
    <w:rsid w:val="00031B31"/>
    <w:rsid w:val="000332C4"/>
    <w:rsid w:val="00033303"/>
    <w:rsid w:val="000345A1"/>
    <w:rsid w:val="00036130"/>
    <w:rsid w:val="00037ED0"/>
    <w:rsid w:val="00040B88"/>
    <w:rsid w:val="00040DDF"/>
    <w:rsid w:val="00042419"/>
    <w:rsid w:val="00045582"/>
    <w:rsid w:val="00045A41"/>
    <w:rsid w:val="00050B4F"/>
    <w:rsid w:val="000525A0"/>
    <w:rsid w:val="000543A0"/>
    <w:rsid w:val="00054B78"/>
    <w:rsid w:val="000559DE"/>
    <w:rsid w:val="00057268"/>
    <w:rsid w:val="00061FE5"/>
    <w:rsid w:val="0006255C"/>
    <w:rsid w:val="000654B1"/>
    <w:rsid w:val="00071544"/>
    <w:rsid w:val="00071C10"/>
    <w:rsid w:val="00072D32"/>
    <w:rsid w:val="00083282"/>
    <w:rsid w:val="0008694A"/>
    <w:rsid w:val="00086EE6"/>
    <w:rsid w:val="00091972"/>
    <w:rsid w:val="00095098"/>
    <w:rsid w:val="000978C3"/>
    <w:rsid w:val="000A015F"/>
    <w:rsid w:val="000A0734"/>
    <w:rsid w:val="000A0B98"/>
    <w:rsid w:val="000A61F7"/>
    <w:rsid w:val="000A6ABE"/>
    <w:rsid w:val="000B07D8"/>
    <w:rsid w:val="000B0CFD"/>
    <w:rsid w:val="000B111F"/>
    <w:rsid w:val="000B116D"/>
    <w:rsid w:val="000B183E"/>
    <w:rsid w:val="000B6E5D"/>
    <w:rsid w:val="000B7A98"/>
    <w:rsid w:val="000B7CA5"/>
    <w:rsid w:val="000C0922"/>
    <w:rsid w:val="000C19A1"/>
    <w:rsid w:val="000C301A"/>
    <w:rsid w:val="000C31CB"/>
    <w:rsid w:val="000C445C"/>
    <w:rsid w:val="000C4B02"/>
    <w:rsid w:val="000C4F44"/>
    <w:rsid w:val="000C5A02"/>
    <w:rsid w:val="000C76FE"/>
    <w:rsid w:val="000D04BE"/>
    <w:rsid w:val="000D21F7"/>
    <w:rsid w:val="000D470B"/>
    <w:rsid w:val="000E0453"/>
    <w:rsid w:val="000E14EF"/>
    <w:rsid w:val="000E37FC"/>
    <w:rsid w:val="000F5C47"/>
    <w:rsid w:val="000F6AE5"/>
    <w:rsid w:val="00100325"/>
    <w:rsid w:val="00101F48"/>
    <w:rsid w:val="00105364"/>
    <w:rsid w:val="00105DF9"/>
    <w:rsid w:val="00114A87"/>
    <w:rsid w:val="00115491"/>
    <w:rsid w:val="00115F79"/>
    <w:rsid w:val="0011627E"/>
    <w:rsid w:val="00117ABC"/>
    <w:rsid w:val="00121AD8"/>
    <w:rsid w:val="00121EAD"/>
    <w:rsid w:val="00122970"/>
    <w:rsid w:val="00122BAB"/>
    <w:rsid w:val="00123EA2"/>
    <w:rsid w:val="00124D4A"/>
    <w:rsid w:val="00126831"/>
    <w:rsid w:val="00127A24"/>
    <w:rsid w:val="00130E25"/>
    <w:rsid w:val="00132AA3"/>
    <w:rsid w:val="00133298"/>
    <w:rsid w:val="001359EC"/>
    <w:rsid w:val="00136124"/>
    <w:rsid w:val="001425AD"/>
    <w:rsid w:val="00142F3B"/>
    <w:rsid w:val="00143F36"/>
    <w:rsid w:val="00144799"/>
    <w:rsid w:val="001448D0"/>
    <w:rsid w:val="00145950"/>
    <w:rsid w:val="00145C44"/>
    <w:rsid w:val="00145C67"/>
    <w:rsid w:val="00145E8C"/>
    <w:rsid w:val="00147FC3"/>
    <w:rsid w:val="00150171"/>
    <w:rsid w:val="001521C7"/>
    <w:rsid w:val="0015471F"/>
    <w:rsid w:val="00154BCB"/>
    <w:rsid w:val="00155EB3"/>
    <w:rsid w:val="00155F9D"/>
    <w:rsid w:val="00156D97"/>
    <w:rsid w:val="00164A1F"/>
    <w:rsid w:val="00167A06"/>
    <w:rsid w:val="00167BDD"/>
    <w:rsid w:val="001705D5"/>
    <w:rsid w:val="00172869"/>
    <w:rsid w:val="00172A27"/>
    <w:rsid w:val="00176157"/>
    <w:rsid w:val="00177B39"/>
    <w:rsid w:val="00183521"/>
    <w:rsid w:val="00184140"/>
    <w:rsid w:val="00186CD6"/>
    <w:rsid w:val="00186ED5"/>
    <w:rsid w:val="001901B5"/>
    <w:rsid w:val="001911B9"/>
    <w:rsid w:val="00192A70"/>
    <w:rsid w:val="00194055"/>
    <w:rsid w:val="00194705"/>
    <w:rsid w:val="00194F73"/>
    <w:rsid w:val="00196C59"/>
    <w:rsid w:val="001971B9"/>
    <w:rsid w:val="001A2965"/>
    <w:rsid w:val="001A40F9"/>
    <w:rsid w:val="001A544D"/>
    <w:rsid w:val="001A58C6"/>
    <w:rsid w:val="001A73D3"/>
    <w:rsid w:val="001B645B"/>
    <w:rsid w:val="001B684D"/>
    <w:rsid w:val="001C0047"/>
    <w:rsid w:val="001C21C5"/>
    <w:rsid w:val="001C29C5"/>
    <w:rsid w:val="001C3D46"/>
    <w:rsid w:val="001C5B1A"/>
    <w:rsid w:val="001D0C95"/>
    <w:rsid w:val="001D14A5"/>
    <w:rsid w:val="001D17E4"/>
    <w:rsid w:val="001D44AF"/>
    <w:rsid w:val="001D4FD5"/>
    <w:rsid w:val="001D506A"/>
    <w:rsid w:val="001D5CFC"/>
    <w:rsid w:val="001E414D"/>
    <w:rsid w:val="001E44C9"/>
    <w:rsid w:val="001E7A53"/>
    <w:rsid w:val="001F22D5"/>
    <w:rsid w:val="001F23EB"/>
    <w:rsid w:val="001F31F3"/>
    <w:rsid w:val="001F324D"/>
    <w:rsid w:val="001F3FD9"/>
    <w:rsid w:val="001F744C"/>
    <w:rsid w:val="002004EF"/>
    <w:rsid w:val="002007B4"/>
    <w:rsid w:val="00200B8A"/>
    <w:rsid w:val="00203588"/>
    <w:rsid w:val="00205366"/>
    <w:rsid w:val="002077DF"/>
    <w:rsid w:val="00207E25"/>
    <w:rsid w:val="00212289"/>
    <w:rsid w:val="002123A2"/>
    <w:rsid w:val="002130B1"/>
    <w:rsid w:val="00214036"/>
    <w:rsid w:val="0021508F"/>
    <w:rsid w:val="00215230"/>
    <w:rsid w:val="0021558B"/>
    <w:rsid w:val="002158AF"/>
    <w:rsid w:val="00220F19"/>
    <w:rsid w:val="00221A41"/>
    <w:rsid w:val="00221AD8"/>
    <w:rsid w:val="00223C96"/>
    <w:rsid w:val="00225043"/>
    <w:rsid w:val="00227114"/>
    <w:rsid w:val="00231D54"/>
    <w:rsid w:val="00234F07"/>
    <w:rsid w:val="00235E22"/>
    <w:rsid w:val="00237568"/>
    <w:rsid w:val="00237C4A"/>
    <w:rsid w:val="00240664"/>
    <w:rsid w:val="002409ED"/>
    <w:rsid w:val="00242265"/>
    <w:rsid w:val="00243221"/>
    <w:rsid w:val="00244E71"/>
    <w:rsid w:val="00245B4A"/>
    <w:rsid w:val="00256B43"/>
    <w:rsid w:val="0025720B"/>
    <w:rsid w:val="00260CD9"/>
    <w:rsid w:val="00263062"/>
    <w:rsid w:val="00263891"/>
    <w:rsid w:val="002641F3"/>
    <w:rsid w:val="00270207"/>
    <w:rsid w:val="00273EB5"/>
    <w:rsid w:val="002740F3"/>
    <w:rsid w:val="00276BE8"/>
    <w:rsid w:val="00280923"/>
    <w:rsid w:val="00281E1F"/>
    <w:rsid w:val="00282FC0"/>
    <w:rsid w:val="002839EF"/>
    <w:rsid w:val="00284779"/>
    <w:rsid w:val="0028582E"/>
    <w:rsid w:val="002878F3"/>
    <w:rsid w:val="00291489"/>
    <w:rsid w:val="00291EC0"/>
    <w:rsid w:val="00296A87"/>
    <w:rsid w:val="002A4946"/>
    <w:rsid w:val="002A5D9A"/>
    <w:rsid w:val="002A6908"/>
    <w:rsid w:val="002A7EBB"/>
    <w:rsid w:val="002B456D"/>
    <w:rsid w:val="002B527E"/>
    <w:rsid w:val="002B53E1"/>
    <w:rsid w:val="002C2B1C"/>
    <w:rsid w:val="002C5967"/>
    <w:rsid w:val="002C783B"/>
    <w:rsid w:val="002D5228"/>
    <w:rsid w:val="002D5F58"/>
    <w:rsid w:val="002F03DF"/>
    <w:rsid w:val="002F2725"/>
    <w:rsid w:val="002F2F5E"/>
    <w:rsid w:val="003002F8"/>
    <w:rsid w:val="00300752"/>
    <w:rsid w:val="00303070"/>
    <w:rsid w:val="00307236"/>
    <w:rsid w:val="00310192"/>
    <w:rsid w:val="00310565"/>
    <w:rsid w:val="00312F59"/>
    <w:rsid w:val="00313D9E"/>
    <w:rsid w:val="003217E6"/>
    <w:rsid w:val="00323420"/>
    <w:rsid w:val="00326256"/>
    <w:rsid w:val="00327E54"/>
    <w:rsid w:val="00327E5C"/>
    <w:rsid w:val="00330E02"/>
    <w:rsid w:val="00331965"/>
    <w:rsid w:val="00335C8E"/>
    <w:rsid w:val="0033766C"/>
    <w:rsid w:val="00340AAA"/>
    <w:rsid w:val="00342C6F"/>
    <w:rsid w:val="00345196"/>
    <w:rsid w:val="00345A41"/>
    <w:rsid w:val="0035026A"/>
    <w:rsid w:val="00352654"/>
    <w:rsid w:val="003563DA"/>
    <w:rsid w:val="003570BB"/>
    <w:rsid w:val="00357F58"/>
    <w:rsid w:val="00361C5B"/>
    <w:rsid w:val="0036263A"/>
    <w:rsid w:val="00363FCB"/>
    <w:rsid w:val="00365F25"/>
    <w:rsid w:val="00367E04"/>
    <w:rsid w:val="00374727"/>
    <w:rsid w:val="003806A4"/>
    <w:rsid w:val="00381A0A"/>
    <w:rsid w:val="00382235"/>
    <w:rsid w:val="00383316"/>
    <w:rsid w:val="00383423"/>
    <w:rsid w:val="003875FC"/>
    <w:rsid w:val="003907C4"/>
    <w:rsid w:val="00393715"/>
    <w:rsid w:val="003A2411"/>
    <w:rsid w:val="003A2CF4"/>
    <w:rsid w:val="003A5439"/>
    <w:rsid w:val="003A599E"/>
    <w:rsid w:val="003B1119"/>
    <w:rsid w:val="003B14A9"/>
    <w:rsid w:val="003B16A7"/>
    <w:rsid w:val="003B3BEC"/>
    <w:rsid w:val="003B462E"/>
    <w:rsid w:val="003B4904"/>
    <w:rsid w:val="003B7DBF"/>
    <w:rsid w:val="003C101A"/>
    <w:rsid w:val="003C1836"/>
    <w:rsid w:val="003C3DDF"/>
    <w:rsid w:val="003C57D5"/>
    <w:rsid w:val="003C77BD"/>
    <w:rsid w:val="003D2220"/>
    <w:rsid w:val="003D2827"/>
    <w:rsid w:val="003D5D97"/>
    <w:rsid w:val="003D6E9E"/>
    <w:rsid w:val="003D7CF3"/>
    <w:rsid w:val="003D7D83"/>
    <w:rsid w:val="003E11DC"/>
    <w:rsid w:val="003E140D"/>
    <w:rsid w:val="003E6709"/>
    <w:rsid w:val="003E6E7B"/>
    <w:rsid w:val="003E7D8C"/>
    <w:rsid w:val="003F064D"/>
    <w:rsid w:val="0040004C"/>
    <w:rsid w:val="00400956"/>
    <w:rsid w:val="00402C6E"/>
    <w:rsid w:val="00402EE4"/>
    <w:rsid w:val="004048F0"/>
    <w:rsid w:val="00404D94"/>
    <w:rsid w:val="00405264"/>
    <w:rsid w:val="00405D59"/>
    <w:rsid w:val="004065AC"/>
    <w:rsid w:val="00410E56"/>
    <w:rsid w:val="00412C06"/>
    <w:rsid w:val="004141D0"/>
    <w:rsid w:val="00416106"/>
    <w:rsid w:val="00416F29"/>
    <w:rsid w:val="00417782"/>
    <w:rsid w:val="00420706"/>
    <w:rsid w:val="00420761"/>
    <w:rsid w:val="00421261"/>
    <w:rsid w:val="00421DAB"/>
    <w:rsid w:val="00423F4D"/>
    <w:rsid w:val="00424ADC"/>
    <w:rsid w:val="0043051C"/>
    <w:rsid w:val="0043260F"/>
    <w:rsid w:val="00432D02"/>
    <w:rsid w:val="00432DC6"/>
    <w:rsid w:val="00434864"/>
    <w:rsid w:val="00437971"/>
    <w:rsid w:val="00440009"/>
    <w:rsid w:val="00442AA4"/>
    <w:rsid w:val="00442C10"/>
    <w:rsid w:val="004437CE"/>
    <w:rsid w:val="004446FB"/>
    <w:rsid w:val="00445BD5"/>
    <w:rsid w:val="00446960"/>
    <w:rsid w:val="00451EF0"/>
    <w:rsid w:val="0045642B"/>
    <w:rsid w:val="00460BBD"/>
    <w:rsid w:val="00465E8C"/>
    <w:rsid w:val="004665FC"/>
    <w:rsid w:val="00466726"/>
    <w:rsid w:val="00471F23"/>
    <w:rsid w:val="0047458D"/>
    <w:rsid w:val="00474BC4"/>
    <w:rsid w:val="00481914"/>
    <w:rsid w:val="00481FDA"/>
    <w:rsid w:val="00482218"/>
    <w:rsid w:val="00482B91"/>
    <w:rsid w:val="004860E9"/>
    <w:rsid w:val="004864AA"/>
    <w:rsid w:val="00490CEA"/>
    <w:rsid w:val="00490EB2"/>
    <w:rsid w:val="00491025"/>
    <w:rsid w:val="004945EA"/>
    <w:rsid w:val="004A3296"/>
    <w:rsid w:val="004A4A26"/>
    <w:rsid w:val="004A5D3F"/>
    <w:rsid w:val="004B2DA2"/>
    <w:rsid w:val="004B4CEA"/>
    <w:rsid w:val="004B69CB"/>
    <w:rsid w:val="004B743B"/>
    <w:rsid w:val="004C00DC"/>
    <w:rsid w:val="004C29F2"/>
    <w:rsid w:val="004C3DF2"/>
    <w:rsid w:val="004C5E6D"/>
    <w:rsid w:val="004C6CBC"/>
    <w:rsid w:val="004D052E"/>
    <w:rsid w:val="004D0EE3"/>
    <w:rsid w:val="004D4370"/>
    <w:rsid w:val="004D4BD6"/>
    <w:rsid w:val="004D6C5C"/>
    <w:rsid w:val="004E0510"/>
    <w:rsid w:val="004E12AB"/>
    <w:rsid w:val="004E13FA"/>
    <w:rsid w:val="004E5425"/>
    <w:rsid w:val="004E7787"/>
    <w:rsid w:val="004F0086"/>
    <w:rsid w:val="004F15F5"/>
    <w:rsid w:val="004F43A3"/>
    <w:rsid w:val="004F554B"/>
    <w:rsid w:val="004F6596"/>
    <w:rsid w:val="004F6FC3"/>
    <w:rsid w:val="004F7636"/>
    <w:rsid w:val="0050482F"/>
    <w:rsid w:val="0051146A"/>
    <w:rsid w:val="005125A8"/>
    <w:rsid w:val="00512DC4"/>
    <w:rsid w:val="00513652"/>
    <w:rsid w:val="00517343"/>
    <w:rsid w:val="00517C7A"/>
    <w:rsid w:val="00523284"/>
    <w:rsid w:val="00523A5A"/>
    <w:rsid w:val="00532B55"/>
    <w:rsid w:val="00532FFF"/>
    <w:rsid w:val="0053654B"/>
    <w:rsid w:val="00537814"/>
    <w:rsid w:val="00540616"/>
    <w:rsid w:val="00542CA5"/>
    <w:rsid w:val="005448C6"/>
    <w:rsid w:val="00544A2A"/>
    <w:rsid w:val="005453AE"/>
    <w:rsid w:val="005455D9"/>
    <w:rsid w:val="00546746"/>
    <w:rsid w:val="00546DCC"/>
    <w:rsid w:val="0055709B"/>
    <w:rsid w:val="005636D7"/>
    <w:rsid w:val="0057062D"/>
    <w:rsid w:val="00570FB1"/>
    <w:rsid w:val="00571CCE"/>
    <w:rsid w:val="00572DC8"/>
    <w:rsid w:val="0057498F"/>
    <w:rsid w:val="00574C2E"/>
    <w:rsid w:val="00574E8D"/>
    <w:rsid w:val="00575AFE"/>
    <w:rsid w:val="00576D7F"/>
    <w:rsid w:val="00577853"/>
    <w:rsid w:val="00577F90"/>
    <w:rsid w:val="00581339"/>
    <w:rsid w:val="00584078"/>
    <w:rsid w:val="00586DD2"/>
    <w:rsid w:val="005907F1"/>
    <w:rsid w:val="00590BBE"/>
    <w:rsid w:val="00590D7B"/>
    <w:rsid w:val="00594B0F"/>
    <w:rsid w:val="00594B57"/>
    <w:rsid w:val="005A14B5"/>
    <w:rsid w:val="005A5FA0"/>
    <w:rsid w:val="005A7A72"/>
    <w:rsid w:val="005B3274"/>
    <w:rsid w:val="005B4493"/>
    <w:rsid w:val="005B640C"/>
    <w:rsid w:val="005B7329"/>
    <w:rsid w:val="005B78C1"/>
    <w:rsid w:val="005C2155"/>
    <w:rsid w:val="005C3608"/>
    <w:rsid w:val="005C5078"/>
    <w:rsid w:val="005C5C20"/>
    <w:rsid w:val="005D1534"/>
    <w:rsid w:val="005D2793"/>
    <w:rsid w:val="005D4237"/>
    <w:rsid w:val="005D5DB0"/>
    <w:rsid w:val="005E109D"/>
    <w:rsid w:val="005E62D5"/>
    <w:rsid w:val="005F03E0"/>
    <w:rsid w:val="005F6594"/>
    <w:rsid w:val="005F7725"/>
    <w:rsid w:val="00601D24"/>
    <w:rsid w:val="00603639"/>
    <w:rsid w:val="0060502F"/>
    <w:rsid w:val="00605481"/>
    <w:rsid w:val="00606DE0"/>
    <w:rsid w:val="0061650D"/>
    <w:rsid w:val="0062136C"/>
    <w:rsid w:val="00622134"/>
    <w:rsid w:val="0062554C"/>
    <w:rsid w:val="00625AB6"/>
    <w:rsid w:val="006270CF"/>
    <w:rsid w:val="00633409"/>
    <w:rsid w:val="00634708"/>
    <w:rsid w:val="00642856"/>
    <w:rsid w:val="0064359B"/>
    <w:rsid w:val="00643E70"/>
    <w:rsid w:val="00644450"/>
    <w:rsid w:val="0064491A"/>
    <w:rsid w:val="006456BE"/>
    <w:rsid w:val="00645B07"/>
    <w:rsid w:val="006471C6"/>
    <w:rsid w:val="00650E52"/>
    <w:rsid w:val="006515DA"/>
    <w:rsid w:val="006518FE"/>
    <w:rsid w:val="006539EF"/>
    <w:rsid w:val="0066195C"/>
    <w:rsid w:val="00663148"/>
    <w:rsid w:val="00663655"/>
    <w:rsid w:val="00665F16"/>
    <w:rsid w:val="00671E06"/>
    <w:rsid w:val="00672C88"/>
    <w:rsid w:val="006779B1"/>
    <w:rsid w:val="00680DD9"/>
    <w:rsid w:val="006825AA"/>
    <w:rsid w:val="00682929"/>
    <w:rsid w:val="00686B71"/>
    <w:rsid w:val="00687394"/>
    <w:rsid w:val="00690237"/>
    <w:rsid w:val="00691F68"/>
    <w:rsid w:val="00692EFA"/>
    <w:rsid w:val="0069313F"/>
    <w:rsid w:val="00693324"/>
    <w:rsid w:val="00695514"/>
    <w:rsid w:val="006A1810"/>
    <w:rsid w:val="006A3305"/>
    <w:rsid w:val="006A45E2"/>
    <w:rsid w:val="006A57D6"/>
    <w:rsid w:val="006A6127"/>
    <w:rsid w:val="006A7AAC"/>
    <w:rsid w:val="006B094C"/>
    <w:rsid w:val="006B6801"/>
    <w:rsid w:val="006B6A45"/>
    <w:rsid w:val="006B75C5"/>
    <w:rsid w:val="006C0721"/>
    <w:rsid w:val="006C574B"/>
    <w:rsid w:val="006D087E"/>
    <w:rsid w:val="006D0B2B"/>
    <w:rsid w:val="006D3686"/>
    <w:rsid w:val="006D3754"/>
    <w:rsid w:val="006D3812"/>
    <w:rsid w:val="006D3E17"/>
    <w:rsid w:val="006D7568"/>
    <w:rsid w:val="006D781C"/>
    <w:rsid w:val="006E3AC8"/>
    <w:rsid w:val="006E3CB0"/>
    <w:rsid w:val="006E4272"/>
    <w:rsid w:val="006E42FD"/>
    <w:rsid w:val="006E5957"/>
    <w:rsid w:val="006E72E1"/>
    <w:rsid w:val="006F0B55"/>
    <w:rsid w:val="006F34BF"/>
    <w:rsid w:val="006F4C75"/>
    <w:rsid w:val="007012C6"/>
    <w:rsid w:val="007017BD"/>
    <w:rsid w:val="00701D6A"/>
    <w:rsid w:val="007046EF"/>
    <w:rsid w:val="00704D7D"/>
    <w:rsid w:val="0070743E"/>
    <w:rsid w:val="00710403"/>
    <w:rsid w:val="007116EE"/>
    <w:rsid w:val="007131DF"/>
    <w:rsid w:val="00713456"/>
    <w:rsid w:val="00715228"/>
    <w:rsid w:val="00716697"/>
    <w:rsid w:val="007174EF"/>
    <w:rsid w:val="00721615"/>
    <w:rsid w:val="0072340E"/>
    <w:rsid w:val="00724413"/>
    <w:rsid w:val="00725202"/>
    <w:rsid w:val="007272DF"/>
    <w:rsid w:val="00734DE0"/>
    <w:rsid w:val="00740D7E"/>
    <w:rsid w:val="007428A5"/>
    <w:rsid w:val="00742E81"/>
    <w:rsid w:val="00745A5A"/>
    <w:rsid w:val="00750FF5"/>
    <w:rsid w:val="00751893"/>
    <w:rsid w:val="0075336A"/>
    <w:rsid w:val="007556A5"/>
    <w:rsid w:val="00756088"/>
    <w:rsid w:val="00756202"/>
    <w:rsid w:val="007665D1"/>
    <w:rsid w:val="00766EAF"/>
    <w:rsid w:val="00767D5D"/>
    <w:rsid w:val="00771A51"/>
    <w:rsid w:val="007747E7"/>
    <w:rsid w:val="00774DF8"/>
    <w:rsid w:val="00776652"/>
    <w:rsid w:val="00776A79"/>
    <w:rsid w:val="00784122"/>
    <w:rsid w:val="007847D4"/>
    <w:rsid w:val="00790115"/>
    <w:rsid w:val="0079542E"/>
    <w:rsid w:val="007956DD"/>
    <w:rsid w:val="007A05E8"/>
    <w:rsid w:val="007A1DF9"/>
    <w:rsid w:val="007A37B4"/>
    <w:rsid w:val="007A443F"/>
    <w:rsid w:val="007B28EE"/>
    <w:rsid w:val="007B33A2"/>
    <w:rsid w:val="007B6678"/>
    <w:rsid w:val="007C062A"/>
    <w:rsid w:val="007C2431"/>
    <w:rsid w:val="007D0DDC"/>
    <w:rsid w:val="007D322F"/>
    <w:rsid w:val="007D396E"/>
    <w:rsid w:val="007D5A1F"/>
    <w:rsid w:val="007D6471"/>
    <w:rsid w:val="007D6723"/>
    <w:rsid w:val="007D6DF2"/>
    <w:rsid w:val="007D7FAA"/>
    <w:rsid w:val="007E0437"/>
    <w:rsid w:val="007E1687"/>
    <w:rsid w:val="007E4539"/>
    <w:rsid w:val="007E5012"/>
    <w:rsid w:val="007E7F07"/>
    <w:rsid w:val="007F2D39"/>
    <w:rsid w:val="007F3E98"/>
    <w:rsid w:val="007F5F20"/>
    <w:rsid w:val="007F719A"/>
    <w:rsid w:val="007F7997"/>
    <w:rsid w:val="007F7FFE"/>
    <w:rsid w:val="00804589"/>
    <w:rsid w:val="008046E0"/>
    <w:rsid w:val="00815708"/>
    <w:rsid w:val="0082084B"/>
    <w:rsid w:val="008224AD"/>
    <w:rsid w:val="00823396"/>
    <w:rsid w:val="00823D5D"/>
    <w:rsid w:val="00824F2B"/>
    <w:rsid w:val="008259C4"/>
    <w:rsid w:val="00830A17"/>
    <w:rsid w:val="00832076"/>
    <w:rsid w:val="00836E5E"/>
    <w:rsid w:val="00836EDF"/>
    <w:rsid w:val="008370A4"/>
    <w:rsid w:val="008400C3"/>
    <w:rsid w:val="00840880"/>
    <w:rsid w:val="008426D0"/>
    <w:rsid w:val="00843B7E"/>
    <w:rsid w:val="00844A5F"/>
    <w:rsid w:val="00845677"/>
    <w:rsid w:val="00846912"/>
    <w:rsid w:val="008518FF"/>
    <w:rsid w:val="00852F3E"/>
    <w:rsid w:val="008555C6"/>
    <w:rsid w:val="00855825"/>
    <w:rsid w:val="00863615"/>
    <w:rsid w:val="00864D44"/>
    <w:rsid w:val="00867F3C"/>
    <w:rsid w:val="00872962"/>
    <w:rsid w:val="00876874"/>
    <w:rsid w:val="00876BB8"/>
    <w:rsid w:val="00877FAF"/>
    <w:rsid w:val="00880BD4"/>
    <w:rsid w:val="00881861"/>
    <w:rsid w:val="0088224D"/>
    <w:rsid w:val="008850AD"/>
    <w:rsid w:val="008865B2"/>
    <w:rsid w:val="00893255"/>
    <w:rsid w:val="00894ACC"/>
    <w:rsid w:val="008965CE"/>
    <w:rsid w:val="00897063"/>
    <w:rsid w:val="00897208"/>
    <w:rsid w:val="00897883"/>
    <w:rsid w:val="008A1D5E"/>
    <w:rsid w:val="008A59A0"/>
    <w:rsid w:val="008A6515"/>
    <w:rsid w:val="008A7AC1"/>
    <w:rsid w:val="008B08CF"/>
    <w:rsid w:val="008B0DA7"/>
    <w:rsid w:val="008B4C5D"/>
    <w:rsid w:val="008B7BF2"/>
    <w:rsid w:val="008C020C"/>
    <w:rsid w:val="008C0D20"/>
    <w:rsid w:val="008C19A6"/>
    <w:rsid w:val="008C1C0D"/>
    <w:rsid w:val="008C396B"/>
    <w:rsid w:val="008C4825"/>
    <w:rsid w:val="008C69A4"/>
    <w:rsid w:val="008C7554"/>
    <w:rsid w:val="008D1D3C"/>
    <w:rsid w:val="008D1D62"/>
    <w:rsid w:val="008E32D0"/>
    <w:rsid w:val="008E4EF0"/>
    <w:rsid w:val="008E6708"/>
    <w:rsid w:val="008F05B7"/>
    <w:rsid w:val="008F0B4B"/>
    <w:rsid w:val="008F1A87"/>
    <w:rsid w:val="008F1EA7"/>
    <w:rsid w:val="008F3C4C"/>
    <w:rsid w:val="0090159F"/>
    <w:rsid w:val="00902B39"/>
    <w:rsid w:val="0090397B"/>
    <w:rsid w:val="00903E1D"/>
    <w:rsid w:val="009050C0"/>
    <w:rsid w:val="00907246"/>
    <w:rsid w:val="00910466"/>
    <w:rsid w:val="00910DA8"/>
    <w:rsid w:val="0091303F"/>
    <w:rsid w:val="009159B1"/>
    <w:rsid w:val="00915C83"/>
    <w:rsid w:val="00920136"/>
    <w:rsid w:val="009216E3"/>
    <w:rsid w:val="009234E9"/>
    <w:rsid w:val="009266E7"/>
    <w:rsid w:val="00927A02"/>
    <w:rsid w:val="00927DCF"/>
    <w:rsid w:val="00927FA4"/>
    <w:rsid w:val="0093213D"/>
    <w:rsid w:val="00933EA2"/>
    <w:rsid w:val="009365BF"/>
    <w:rsid w:val="00936A0B"/>
    <w:rsid w:val="0094051B"/>
    <w:rsid w:val="009424AE"/>
    <w:rsid w:val="009449A9"/>
    <w:rsid w:val="00945CCD"/>
    <w:rsid w:val="0096260D"/>
    <w:rsid w:val="00964171"/>
    <w:rsid w:val="00964D27"/>
    <w:rsid w:val="0097061B"/>
    <w:rsid w:val="00972B55"/>
    <w:rsid w:val="00974BD2"/>
    <w:rsid w:val="00975D9C"/>
    <w:rsid w:val="00976303"/>
    <w:rsid w:val="00977261"/>
    <w:rsid w:val="00980507"/>
    <w:rsid w:val="0098124D"/>
    <w:rsid w:val="009826DE"/>
    <w:rsid w:val="00982E01"/>
    <w:rsid w:val="0098398F"/>
    <w:rsid w:val="009847FB"/>
    <w:rsid w:val="00986CB9"/>
    <w:rsid w:val="00986E27"/>
    <w:rsid w:val="00987114"/>
    <w:rsid w:val="00987587"/>
    <w:rsid w:val="009903B0"/>
    <w:rsid w:val="009914CC"/>
    <w:rsid w:val="00997FE8"/>
    <w:rsid w:val="009A1493"/>
    <w:rsid w:val="009B51AB"/>
    <w:rsid w:val="009B70B9"/>
    <w:rsid w:val="009B7D2E"/>
    <w:rsid w:val="009C0ED0"/>
    <w:rsid w:val="009C7CBF"/>
    <w:rsid w:val="009D01C3"/>
    <w:rsid w:val="009D1B16"/>
    <w:rsid w:val="009D1EE3"/>
    <w:rsid w:val="009D52D1"/>
    <w:rsid w:val="009D5883"/>
    <w:rsid w:val="009D79D1"/>
    <w:rsid w:val="009D7EF6"/>
    <w:rsid w:val="009E31AF"/>
    <w:rsid w:val="009E3D26"/>
    <w:rsid w:val="009E4BFC"/>
    <w:rsid w:val="009E5A4D"/>
    <w:rsid w:val="009F05A9"/>
    <w:rsid w:val="009F1CA0"/>
    <w:rsid w:val="009F3E08"/>
    <w:rsid w:val="009F3F0A"/>
    <w:rsid w:val="009F5406"/>
    <w:rsid w:val="009F6455"/>
    <w:rsid w:val="009F7CA6"/>
    <w:rsid w:val="00A00650"/>
    <w:rsid w:val="00A011DB"/>
    <w:rsid w:val="00A04E1B"/>
    <w:rsid w:val="00A05DA1"/>
    <w:rsid w:val="00A06CA1"/>
    <w:rsid w:val="00A07120"/>
    <w:rsid w:val="00A111E3"/>
    <w:rsid w:val="00A11C98"/>
    <w:rsid w:val="00A12CC1"/>
    <w:rsid w:val="00A15B89"/>
    <w:rsid w:val="00A20563"/>
    <w:rsid w:val="00A230CC"/>
    <w:rsid w:val="00A23761"/>
    <w:rsid w:val="00A23F8E"/>
    <w:rsid w:val="00A24480"/>
    <w:rsid w:val="00A2557D"/>
    <w:rsid w:val="00A267B1"/>
    <w:rsid w:val="00A27F8C"/>
    <w:rsid w:val="00A30D44"/>
    <w:rsid w:val="00A310C1"/>
    <w:rsid w:val="00A3414E"/>
    <w:rsid w:val="00A35232"/>
    <w:rsid w:val="00A43446"/>
    <w:rsid w:val="00A43867"/>
    <w:rsid w:val="00A43BCF"/>
    <w:rsid w:val="00A44116"/>
    <w:rsid w:val="00A4430D"/>
    <w:rsid w:val="00A473F1"/>
    <w:rsid w:val="00A50F9E"/>
    <w:rsid w:val="00A51980"/>
    <w:rsid w:val="00A555A4"/>
    <w:rsid w:val="00A55633"/>
    <w:rsid w:val="00A56649"/>
    <w:rsid w:val="00A5686E"/>
    <w:rsid w:val="00A57579"/>
    <w:rsid w:val="00A603BF"/>
    <w:rsid w:val="00A60455"/>
    <w:rsid w:val="00A6159E"/>
    <w:rsid w:val="00A61623"/>
    <w:rsid w:val="00A617AC"/>
    <w:rsid w:val="00A61847"/>
    <w:rsid w:val="00A6236D"/>
    <w:rsid w:val="00A65A6C"/>
    <w:rsid w:val="00A67B42"/>
    <w:rsid w:val="00A71837"/>
    <w:rsid w:val="00A757A4"/>
    <w:rsid w:val="00A76963"/>
    <w:rsid w:val="00A769DB"/>
    <w:rsid w:val="00A81810"/>
    <w:rsid w:val="00A8226E"/>
    <w:rsid w:val="00A84A81"/>
    <w:rsid w:val="00A84F58"/>
    <w:rsid w:val="00A85134"/>
    <w:rsid w:val="00A9089C"/>
    <w:rsid w:val="00A91C71"/>
    <w:rsid w:val="00A930F1"/>
    <w:rsid w:val="00AA0A18"/>
    <w:rsid w:val="00AA1B62"/>
    <w:rsid w:val="00AA3353"/>
    <w:rsid w:val="00AA42B5"/>
    <w:rsid w:val="00AA4955"/>
    <w:rsid w:val="00AA64C9"/>
    <w:rsid w:val="00AA6D74"/>
    <w:rsid w:val="00AB1CEB"/>
    <w:rsid w:val="00AB29E0"/>
    <w:rsid w:val="00AB702D"/>
    <w:rsid w:val="00AC2EE5"/>
    <w:rsid w:val="00AC5617"/>
    <w:rsid w:val="00AC6ACB"/>
    <w:rsid w:val="00AC6D9B"/>
    <w:rsid w:val="00AC7F56"/>
    <w:rsid w:val="00AD21C6"/>
    <w:rsid w:val="00AD4768"/>
    <w:rsid w:val="00AD51A9"/>
    <w:rsid w:val="00AE10FA"/>
    <w:rsid w:val="00AE1287"/>
    <w:rsid w:val="00AE33AF"/>
    <w:rsid w:val="00AE48DB"/>
    <w:rsid w:val="00AE7DD4"/>
    <w:rsid w:val="00AF07F7"/>
    <w:rsid w:val="00AF0924"/>
    <w:rsid w:val="00AF626E"/>
    <w:rsid w:val="00AF63B6"/>
    <w:rsid w:val="00AF7AA8"/>
    <w:rsid w:val="00AF7BA4"/>
    <w:rsid w:val="00AF7E31"/>
    <w:rsid w:val="00B01828"/>
    <w:rsid w:val="00B04C33"/>
    <w:rsid w:val="00B04F23"/>
    <w:rsid w:val="00B1019B"/>
    <w:rsid w:val="00B11FD6"/>
    <w:rsid w:val="00B1303E"/>
    <w:rsid w:val="00B136E6"/>
    <w:rsid w:val="00B17B51"/>
    <w:rsid w:val="00B20729"/>
    <w:rsid w:val="00B22C7E"/>
    <w:rsid w:val="00B25A3D"/>
    <w:rsid w:val="00B269CC"/>
    <w:rsid w:val="00B30019"/>
    <w:rsid w:val="00B30576"/>
    <w:rsid w:val="00B3076B"/>
    <w:rsid w:val="00B322C6"/>
    <w:rsid w:val="00B32508"/>
    <w:rsid w:val="00B35A87"/>
    <w:rsid w:val="00B37EFA"/>
    <w:rsid w:val="00B37F43"/>
    <w:rsid w:val="00B40440"/>
    <w:rsid w:val="00B40F8D"/>
    <w:rsid w:val="00B448C5"/>
    <w:rsid w:val="00B44A9B"/>
    <w:rsid w:val="00B4552E"/>
    <w:rsid w:val="00B47945"/>
    <w:rsid w:val="00B47E55"/>
    <w:rsid w:val="00B52F7D"/>
    <w:rsid w:val="00B56247"/>
    <w:rsid w:val="00B64522"/>
    <w:rsid w:val="00B64604"/>
    <w:rsid w:val="00B6598D"/>
    <w:rsid w:val="00B71F39"/>
    <w:rsid w:val="00B72E4E"/>
    <w:rsid w:val="00B75D7C"/>
    <w:rsid w:val="00B80221"/>
    <w:rsid w:val="00B81694"/>
    <w:rsid w:val="00B82AC3"/>
    <w:rsid w:val="00B830E2"/>
    <w:rsid w:val="00B841BB"/>
    <w:rsid w:val="00B847EF"/>
    <w:rsid w:val="00B85400"/>
    <w:rsid w:val="00B8656D"/>
    <w:rsid w:val="00B86741"/>
    <w:rsid w:val="00B872D3"/>
    <w:rsid w:val="00B90480"/>
    <w:rsid w:val="00B9415C"/>
    <w:rsid w:val="00B94F79"/>
    <w:rsid w:val="00BA114E"/>
    <w:rsid w:val="00BA27ED"/>
    <w:rsid w:val="00BB5403"/>
    <w:rsid w:val="00BB76D4"/>
    <w:rsid w:val="00BC00BE"/>
    <w:rsid w:val="00BC0356"/>
    <w:rsid w:val="00BC0376"/>
    <w:rsid w:val="00BC0F59"/>
    <w:rsid w:val="00BC23AC"/>
    <w:rsid w:val="00BC447F"/>
    <w:rsid w:val="00BC7271"/>
    <w:rsid w:val="00BC7A6B"/>
    <w:rsid w:val="00BD0B2F"/>
    <w:rsid w:val="00BD1F52"/>
    <w:rsid w:val="00BD545D"/>
    <w:rsid w:val="00BD57DE"/>
    <w:rsid w:val="00BE080B"/>
    <w:rsid w:val="00BE1B64"/>
    <w:rsid w:val="00BE417C"/>
    <w:rsid w:val="00BE76AF"/>
    <w:rsid w:val="00BF3FAE"/>
    <w:rsid w:val="00BF52C7"/>
    <w:rsid w:val="00BF5B40"/>
    <w:rsid w:val="00BF5CF3"/>
    <w:rsid w:val="00BF7F69"/>
    <w:rsid w:val="00C0334A"/>
    <w:rsid w:val="00C0495A"/>
    <w:rsid w:val="00C0712E"/>
    <w:rsid w:val="00C078F5"/>
    <w:rsid w:val="00C11653"/>
    <w:rsid w:val="00C128E1"/>
    <w:rsid w:val="00C130F0"/>
    <w:rsid w:val="00C15299"/>
    <w:rsid w:val="00C16DD5"/>
    <w:rsid w:val="00C2203D"/>
    <w:rsid w:val="00C266E0"/>
    <w:rsid w:val="00C268F1"/>
    <w:rsid w:val="00C2745A"/>
    <w:rsid w:val="00C3098A"/>
    <w:rsid w:val="00C30FAA"/>
    <w:rsid w:val="00C313A9"/>
    <w:rsid w:val="00C32513"/>
    <w:rsid w:val="00C3359F"/>
    <w:rsid w:val="00C344EC"/>
    <w:rsid w:val="00C40F64"/>
    <w:rsid w:val="00C455DC"/>
    <w:rsid w:val="00C4769C"/>
    <w:rsid w:val="00C50C3E"/>
    <w:rsid w:val="00C53476"/>
    <w:rsid w:val="00C542EA"/>
    <w:rsid w:val="00C54D6C"/>
    <w:rsid w:val="00C56150"/>
    <w:rsid w:val="00C56DAD"/>
    <w:rsid w:val="00C6349C"/>
    <w:rsid w:val="00C652EA"/>
    <w:rsid w:val="00C6628C"/>
    <w:rsid w:val="00C737A2"/>
    <w:rsid w:val="00C73AA9"/>
    <w:rsid w:val="00C74E8A"/>
    <w:rsid w:val="00C75B8F"/>
    <w:rsid w:val="00C764A0"/>
    <w:rsid w:val="00C80B56"/>
    <w:rsid w:val="00C81402"/>
    <w:rsid w:val="00C91233"/>
    <w:rsid w:val="00CA1BE3"/>
    <w:rsid w:val="00CA1DBB"/>
    <w:rsid w:val="00CA2B07"/>
    <w:rsid w:val="00CA4A02"/>
    <w:rsid w:val="00CA60F5"/>
    <w:rsid w:val="00CA6987"/>
    <w:rsid w:val="00CA6BA7"/>
    <w:rsid w:val="00CB2F28"/>
    <w:rsid w:val="00CB4C40"/>
    <w:rsid w:val="00CB5521"/>
    <w:rsid w:val="00CB5D22"/>
    <w:rsid w:val="00CC08FE"/>
    <w:rsid w:val="00CC3F9F"/>
    <w:rsid w:val="00CC5CD4"/>
    <w:rsid w:val="00CC5FF0"/>
    <w:rsid w:val="00CC6D09"/>
    <w:rsid w:val="00CC705B"/>
    <w:rsid w:val="00CD328C"/>
    <w:rsid w:val="00CD3360"/>
    <w:rsid w:val="00CD3AB1"/>
    <w:rsid w:val="00CE2A34"/>
    <w:rsid w:val="00CE4B22"/>
    <w:rsid w:val="00CE5873"/>
    <w:rsid w:val="00CE7769"/>
    <w:rsid w:val="00CF2719"/>
    <w:rsid w:val="00CF2CCD"/>
    <w:rsid w:val="00CF3384"/>
    <w:rsid w:val="00CF3617"/>
    <w:rsid w:val="00CF387F"/>
    <w:rsid w:val="00CF45AB"/>
    <w:rsid w:val="00CF4B5D"/>
    <w:rsid w:val="00CF6997"/>
    <w:rsid w:val="00CF711A"/>
    <w:rsid w:val="00D022DA"/>
    <w:rsid w:val="00D02CEE"/>
    <w:rsid w:val="00D033E1"/>
    <w:rsid w:val="00D05CFA"/>
    <w:rsid w:val="00D0759A"/>
    <w:rsid w:val="00D103D6"/>
    <w:rsid w:val="00D10735"/>
    <w:rsid w:val="00D1090A"/>
    <w:rsid w:val="00D113B9"/>
    <w:rsid w:val="00D1187A"/>
    <w:rsid w:val="00D13D7E"/>
    <w:rsid w:val="00D16CEA"/>
    <w:rsid w:val="00D206BF"/>
    <w:rsid w:val="00D21ED9"/>
    <w:rsid w:val="00D227FA"/>
    <w:rsid w:val="00D2426C"/>
    <w:rsid w:val="00D2486E"/>
    <w:rsid w:val="00D32B05"/>
    <w:rsid w:val="00D32BB0"/>
    <w:rsid w:val="00D345EE"/>
    <w:rsid w:val="00D378EF"/>
    <w:rsid w:val="00D40DD0"/>
    <w:rsid w:val="00D414D2"/>
    <w:rsid w:val="00D432C4"/>
    <w:rsid w:val="00D440FB"/>
    <w:rsid w:val="00D4484C"/>
    <w:rsid w:val="00D4563C"/>
    <w:rsid w:val="00D46665"/>
    <w:rsid w:val="00D501AD"/>
    <w:rsid w:val="00D5278A"/>
    <w:rsid w:val="00D5385D"/>
    <w:rsid w:val="00D54DD1"/>
    <w:rsid w:val="00D56274"/>
    <w:rsid w:val="00D568CB"/>
    <w:rsid w:val="00D56FE5"/>
    <w:rsid w:val="00D57A69"/>
    <w:rsid w:val="00D63AEF"/>
    <w:rsid w:val="00D65978"/>
    <w:rsid w:val="00D664CD"/>
    <w:rsid w:val="00D67770"/>
    <w:rsid w:val="00D73E29"/>
    <w:rsid w:val="00D74CD1"/>
    <w:rsid w:val="00D74EB2"/>
    <w:rsid w:val="00D75D4B"/>
    <w:rsid w:val="00D771A7"/>
    <w:rsid w:val="00D87D3A"/>
    <w:rsid w:val="00D9223A"/>
    <w:rsid w:val="00D92624"/>
    <w:rsid w:val="00D941F6"/>
    <w:rsid w:val="00D94CAF"/>
    <w:rsid w:val="00D95CAD"/>
    <w:rsid w:val="00D96E8A"/>
    <w:rsid w:val="00DA17B6"/>
    <w:rsid w:val="00DA2C7F"/>
    <w:rsid w:val="00DA2EDF"/>
    <w:rsid w:val="00DA49B2"/>
    <w:rsid w:val="00DB0A5D"/>
    <w:rsid w:val="00DB4D08"/>
    <w:rsid w:val="00DB756C"/>
    <w:rsid w:val="00DB7913"/>
    <w:rsid w:val="00DC292C"/>
    <w:rsid w:val="00DC57D6"/>
    <w:rsid w:val="00DD1E89"/>
    <w:rsid w:val="00DD2D6F"/>
    <w:rsid w:val="00DD5B58"/>
    <w:rsid w:val="00DD61D9"/>
    <w:rsid w:val="00DD7AA1"/>
    <w:rsid w:val="00DE0725"/>
    <w:rsid w:val="00DE0999"/>
    <w:rsid w:val="00DE2B8D"/>
    <w:rsid w:val="00DE639B"/>
    <w:rsid w:val="00DE663B"/>
    <w:rsid w:val="00DF1FCF"/>
    <w:rsid w:val="00DF2BE0"/>
    <w:rsid w:val="00DF31BD"/>
    <w:rsid w:val="00DF426B"/>
    <w:rsid w:val="00DF4A11"/>
    <w:rsid w:val="00E0209F"/>
    <w:rsid w:val="00E0304E"/>
    <w:rsid w:val="00E0348C"/>
    <w:rsid w:val="00E0579B"/>
    <w:rsid w:val="00E1170A"/>
    <w:rsid w:val="00E11877"/>
    <w:rsid w:val="00E13710"/>
    <w:rsid w:val="00E14419"/>
    <w:rsid w:val="00E16307"/>
    <w:rsid w:val="00E16BA9"/>
    <w:rsid w:val="00E17E99"/>
    <w:rsid w:val="00E17EAF"/>
    <w:rsid w:val="00E24960"/>
    <w:rsid w:val="00E26654"/>
    <w:rsid w:val="00E274A7"/>
    <w:rsid w:val="00E27734"/>
    <w:rsid w:val="00E35C49"/>
    <w:rsid w:val="00E3616D"/>
    <w:rsid w:val="00E379EB"/>
    <w:rsid w:val="00E42AE6"/>
    <w:rsid w:val="00E4628D"/>
    <w:rsid w:val="00E465EF"/>
    <w:rsid w:val="00E474E4"/>
    <w:rsid w:val="00E540DC"/>
    <w:rsid w:val="00E54358"/>
    <w:rsid w:val="00E6283F"/>
    <w:rsid w:val="00E63B54"/>
    <w:rsid w:val="00E659D7"/>
    <w:rsid w:val="00E6787C"/>
    <w:rsid w:val="00E70A2C"/>
    <w:rsid w:val="00E71A96"/>
    <w:rsid w:val="00E72388"/>
    <w:rsid w:val="00E738B6"/>
    <w:rsid w:val="00E74A5C"/>
    <w:rsid w:val="00E76EC5"/>
    <w:rsid w:val="00E80384"/>
    <w:rsid w:val="00E8265C"/>
    <w:rsid w:val="00E82B27"/>
    <w:rsid w:val="00E847F2"/>
    <w:rsid w:val="00E85B55"/>
    <w:rsid w:val="00E862B4"/>
    <w:rsid w:val="00E879A6"/>
    <w:rsid w:val="00E87BBC"/>
    <w:rsid w:val="00E91257"/>
    <w:rsid w:val="00E91A05"/>
    <w:rsid w:val="00E92628"/>
    <w:rsid w:val="00E9286D"/>
    <w:rsid w:val="00E96F59"/>
    <w:rsid w:val="00EA0F0E"/>
    <w:rsid w:val="00EA187F"/>
    <w:rsid w:val="00EA25AF"/>
    <w:rsid w:val="00EA2951"/>
    <w:rsid w:val="00EA34F2"/>
    <w:rsid w:val="00EA3B2A"/>
    <w:rsid w:val="00EA6AF8"/>
    <w:rsid w:val="00EB26F9"/>
    <w:rsid w:val="00EB2BAC"/>
    <w:rsid w:val="00EB2F0F"/>
    <w:rsid w:val="00EB3545"/>
    <w:rsid w:val="00EB3A61"/>
    <w:rsid w:val="00EB452A"/>
    <w:rsid w:val="00EB471D"/>
    <w:rsid w:val="00EB50D3"/>
    <w:rsid w:val="00EB70EA"/>
    <w:rsid w:val="00EC266F"/>
    <w:rsid w:val="00EC2883"/>
    <w:rsid w:val="00EC3DA1"/>
    <w:rsid w:val="00EC6086"/>
    <w:rsid w:val="00EC6DDD"/>
    <w:rsid w:val="00ED0514"/>
    <w:rsid w:val="00ED08A4"/>
    <w:rsid w:val="00ED0C2B"/>
    <w:rsid w:val="00ED32EE"/>
    <w:rsid w:val="00ED374E"/>
    <w:rsid w:val="00ED7A33"/>
    <w:rsid w:val="00EE1002"/>
    <w:rsid w:val="00EE362F"/>
    <w:rsid w:val="00EE3C21"/>
    <w:rsid w:val="00EE535B"/>
    <w:rsid w:val="00EE5FBF"/>
    <w:rsid w:val="00EE6127"/>
    <w:rsid w:val="00EE745F"/>
    <w:rsid w:val="00EF137E"/>
    <w:rsid w:val="00EF24CE"/>
    <w:rsid w:val="00EF485F"/>
    <w:rsid w:val="00EF4877"/>
    <w:rsid w:val="00EF74BD"/>
    <w:rsid w:val="00F04C64"/>
    <w:rsid w:val="00F135EA"/>
    <w:rsid w:val="00F16DE6"/>
    <w:rsid w:val="00F3020F"/>
    <w:rsid w:val="00F32668"/>
    <w:rsid w:val="00F4245A"/>
    <w:rsid w:val="00F42536"/>
    <w:rsid w:val="00F45AFF"/>
    <w:rsid w:val="00F4777E"/>
    <w:rsid w:val="00F5151D"/>
    <w:rsid w:val="00F51536"/>
    <w:rsid w:val="00F51E4B"/>
    <w:rsid w:val="00F55150"/>
    <w:rsid w:val="00F57AD6"/>
    <w:rsid w:val="00F61302"/>
    <w:rsid w:val="00F62BA1"/>
    <w:rsid w:val="00F6399B"/>
    <w:rsid w:val="00F6416C"/>
    <w:rsid w:val="00F65476"/>
    <w:rsid w:val="00F6769E"/>
    <w:rsid w:val="00F71FA0"/>
    <w:rsid w:val="00F72261"/>
    <w:rsid w:val="00F7308F"/>
    <w:rsid w:val="00F80C3B"/>
    <w:rsid w:val="00F81EE4"/>
    <w:rsid w:val="00F90912"/>
    <w:rsid w:val="00F91695"/>
    <w:rsid w:val="00F91F01"/>
    <w:rsid w:val="00F95A9A"/>
    <w:rsid w:val="00FA12CD"/>
    <w:rsid w:val="00FA3505"/>
    <w:rsid w:val="00FA4E42"/>
    <w:rsid w:val="00FA62E9"/>
    <w:rsid w:val="00FA65CC"/>
    <w:rsid w:val="00FB0507"/>
    <w:rsid w:val="00FB2760"/>
    <w:rsid w:val="00FB37B1"/>
    <w:rsid w:val="00FB4A7F"/>
    <w:rsid w:val="00FB4EA1"/>
    <w:rsid w:val="00FC3C06"/>
    <w:rsid w:val="00FC3C9B"/>
    <w:rsid w:val="00FC4C0B"/>
    <w:rsid w:val="00FC6E6E"/>
    <w:rsid w:val="00FD2463"/>
    <w:rsid w:val="00FD6A2E"/>
    <w:rsid w:val="00FD7B36"/>
    <w:rsid w:val="00FE4674"/>
    <w:rsid w:val="00FE49F7"/>
    <w:rsid w:val="00FE4C17"/>
    <w:rsid w:val="00FF43A3"/>
    <w:rsid w:val="00FF5B25"/>
    <w:rsid w:val="00FF7ACB"/>
    <w:rsid w:val="04AC7F6A"/>
    <w:rsid w:val="06661F33"/>
    <w:rsid w:val="06C522DE"/>
    <w:rsid w:val="0AA87B23"/>
    <w:rsid w:val="0BF279DD"/>
    <w:rsid w:val="0E3619AE"/>
    <w:rsid w:val="1A1F3386"/>
    <w:rsid w:val="1AAA580E"/>
    <w:rsid w:val="1B1317AF"/>
    <w:rsid w:val="2251704A"/>
    <w:rsid w:val="24B20953"/>
    <w:rsid w:val="2DB54449"/>
    <w:rsid w:val="30D62254"/>
    <w:rsid w:val="34CF1892"/>
    <w:rsid w:val="350816F2"/>
    <w:rsid w:val="356C4665"/>
    <w:rsid w:val="3D016CF6"/>
    <w:rsid w:val="3F95001A"/>
    <w:rsid w:val="49C134C0"/>
    <w:rsid w:val="4CA96DB7"/>
    <w:rsid w:val="4E862365"/>
    <w:rsid w:val="4F800A5D"/>
    <w:rsid w:val="535E1932"/>
    <w:rsid w:val="575A32E1"/>
    <w:rsid w:val="59B51C46"/>
    <w:rsid w:val="5EE36AC2"/>
    <w:rsid w:val="60AE0387"/>
    <w:rsid w:val="6B420BAB"/>
    <w:rsid w:val="7076750A"/>
    <w:rsid w:val="70E35246"/>
    <w:rsid w:val="71CA3325"/>
    <w:rsid w:val="760C687B"/>
    <w:rsid w:val="7A3F5D58"/>
    <w:rsid w:val="7B2671D2"/>
    <w:rsid w:val="7F5C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F2F2F2"/>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41"/>
    <w:qFormat/>
    <w:uiPriority w:val="0"/>
    <w:pPr>
      <w:keepNext/>
      <w:keepLines/>
      <w:snapToGrid w:val="0"/>
      <w:spacing w:line="360" w:lineRule="auto"/>
      <w:outlineLvl w:val="0"/>
    </w:pPr>
    <w:rPr>
      <w:rFonts w:eastAsia="黑体"/>
      <w:bCs/>
      <w:kern w:val="44"/>
      <w:sz w:val="32"/>
      <w:szCs w:val="44"/>
    </w:rPr>
  </w:style>
  <w:style w:type="paragraph" w:styleId="3">
    <w:name w:val="heading 2"/>
    <w:basedOn w:val="1"/>
    <w:next w:val="1"/>
    <w:link w:val="46"/>
    <w:qFormat/>
    <w:uiPriority w:val="0"/>
    <w:pPr>
      <w:keepNext/>
      <w:keepLines/>
      <w:snapToGrid w:val="0"/>
      <w:spacing w:line="360" w:lineRule="auto"/>
      <w:outlineLvl w:val="1"/>
    </w:pPr>
    <w:rPr>
      <w:rFonts w:ascii="Arial" w:hAnsi="Arial" w:eastAsia="黑体"/>
      <w:bCs/>
      <w:sz w:val="28"/>
      <w:szCs w:val="32"/>
    </w:rPr>
  </w:style>
  <w:style w:type="paragraph" w:styleId="4">
    <w:name w:val="heading 3"/>
    <w:basedOn w:val="1"/>
    <w:next w:val="1"/>
    <w:link w:val="51"/>
    <w:qFormat/>
    <w:uiPriority w:val="0"/>
    <w:pPr>
      <w:keepNext/>
      <w:keepLines/>
      <w:snapToGrid w:val="0"/>
      <w:spacing w:line="360" w:lineRule="auto"/>
      <w:outlineLvl w:val="2"/>
    </w:pPr>
    <w:rPr>
      <w:rFonts w:eastAsia="Times New Roman"/>
      <w:b/>
      <w:bCs/>
      <w:sz w:val="24"/>
      <w:szCs w:val="3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unhideWhenUsed/>
    <w:qFormat/>
    <w:uiPriority w:val="39"/>
    <w:pPr>
      <w:ind w:left="2520" w:leftChars="1200"/>
    </w:pPr>
    <w:rPr>
      <w:rFonts w:ascii="Calibri" w:hAnsi="Calibri"/>
      <w:szCs w:val="22"/>
    </w:rPr>
  </w:style>
  <w:style w:type="paragraph" w:styleId="6">
    <w:name w:val="Normal Indent"/>
    <w:basedOn w:val="1"/>
    <w:qFormat/>
    <w:uiPriority w:val="0"/>
    <w:pPr>
      <w:ind w:firstLine="420"/>
    </w:pPr>
    <w:rPr>
      <w:szCs w:val="20"/>
    </w:rPr>
  </w:style>
  <w:style w:type="paragraph" w:styleId="7">
    <w:name w:val="Document Map"/>
    <w:basedOn w:val="1"/>
    <w:link w:val="38"/>
    <w:qFormat/>
    <w:uiPriority w:val="0"/>
    <w:rPr>
      <w:rFonts w:ascii="宋体"/>
      <w:sz w:val="18"/>
      <w:szCs w:val="18"/>
    </w:rPr>
  </w:style>
  <w:style w:type="paragraph" w:styleId="8">
    <w:name w:val="annotation text"/>
    <w:basedOn w:val="1"/>
    <w:link w:val="49"/>
    <w:qFormat/>
    <w:uiPriority w:val="0"/>
    <w:pPr>
      <w:jc w:val="left"/>
    </w:pPr>
  </w:style>
  <w:style w:type="paragraph" w:styleId="9">
    <w:name w:val="Body Text Indent"/>
    <w:basedOn w:val="1"/>
    <w:link w:val="52"/>
    <w:qFormat/>
    <w:uiPriority w:val="0"/>
    <w:pPr>
      <w:ind w:firstLine="600" w:firstLineChars="200"/>
    </w:pPr>
    <w:rPr>
      <w:kern w:val="0"/>
      <w:sz w:val="30"/>
      <w:szCs w:val="24"/>
    </w:rPr>
  </w:style>
  <w:style w:type="paragraph" w:styleId="10">
    <w:name w:val="toc 5"/>
    <w:basedOn w:val="1"/>
    <w:next w:val="1"/>
    <w:unhideWhenUsed/>
    <w:qFormat/>
    <w:uiPriority w:val="39"/>
    <w:pPr>
      <w:ind w:left="1680" w:leftChars="800"/>
    </w:pPr>
    <w:rPr>
      <w:rFonts w:ascii="Calibri" w:hAnsi="Calibri"/>
      <w:szCs w:val="22"/>
    </w:rPr>
  </w:style>
  <w:style w:type="paragraph" w:styleId="11">
    <w:name w:val="toc 3"/>
    <w:basedOn w:val="1"/>
    <w:next w:val="1"/>
    <w:qFormat/>
    <w:uiPriority w:val="39"/>
    <w:pPr>
      <w:ind w:left="840" w:leftChars="400"/>
    </w:pPr>
  </w:style>
  <w:style w:type="paragraph" w:styleId="12">
    <w:name w:val="toc 8"/>
    <w:basedOn w:val="1"/>
    <w:next w:val="1"/>
    <w:unhideWhenUsed/>
    <w:qFormat/>
    <w:uiPriority w:val="39"/>
    <w:pPr>
      <w:ind w:left="2940" w:leftChars="1400"/>
    </w:pPr>
    <w:rPr>
      <w:rFonts w:ascii="Calibri" w:hAnsi="Calibri"/>
      <w:szCs w:val="22"/>
    </w:rPr>
  </w:style>
  <w:style w:type="paragraph" w:styleId="13">
    <w:name w:val="Date"/>
    <w:basedOn w:val="1"/>
    <w:next w:val="1"/>
    <w:link w:val="58"/>
    <w:qFormat/>
    <w:uiPriority w:val="0"/>
    <w:pPr>
      <w:ind w:left="100" w:leftChars="2500"/>
    </w:pPr>
  </w:style>
  <w:style w:type="paragraph" w:styleId="14">
    <w:name w:val="Body Text Indent 2"/>
    <w:basedOn w:val="1"/>
    <w:link w:val="45"/>
    <w:qFormat/>
    <w:uiPriority w:val="0"/>
    <w:pPr>
      <w:spacing w:before="120"/>
      <w:ind w:firstLine="538" w:firstLineChars="196"/>
    </w:pPr>
    <w:rPr>
      <w:kern w:val="0"/>
      <w:sz w:val="28"/>
      <w:szCs w:val="24"/>
    </w:rPr>
  </w:style>
  <w:style w:type="paragraph" w:styleId="15">
    <w:name w:val="Balloon Text"/>
    <w:basedOn w:val="1"/>
    <w:link w:val="50"/>
    <w:qFormat/>
    <w:uiPriority w:val="0"/>
    <w:rPr>
      <w:sz w:val="18"/>
      <w:szCs w:val="18"/>
    </w:rPr>
  </w:style>
  <w:style w:type="paragraph" w:styleId="16">
    <w:name w:val="footer"/>
    <w:basedOn w:val="1"/>
    <w:link w:val="53"/>
    <w:qFormat/>
    <w:uiPriority w:val="0"/>
    <w:pPr>
      <w:tabs>
        <w:tab w:val="center" w:pos="4153"/>
        <w:tab w:val="right" w:pos="8306"/>
      </w:tabs>
      <w:snapToGrid w:val="0"/>
      <w:jc w:val="left"/>
    </w:pPr>
    <w:rPr>
      <w:sz w:val="18"/>
      <w:szCs w:val="18"/>
    </w:rPr>
  </w:style>
  <w:style w:type="paragraph" w:styleId="17">
    <w:name w:val="header"/>
    <w:basedOn w:val="1"/>
    <w:link w:val="43"/>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39"/>
  </w:style>
  <w:style w:type="paragraph" w:styleId="19">
    <w:name w:val="toc 4"/>
    <w:basedOn w:val="1"/>
    <w:next w:val="1"/>
    <w:unhideWhenUsed/>
    <w:qFormat/>
    <w:uiPriority w:val="39"/>
    <w:pPr>
      <w:ind w:left="1260" w:leftChars="600"/>
    </w:pPr>
    <w:rPr>
      <w:rFonts w:ascii="Calibri" w:hAnsi="Calibri"/>
      <w:szCs w:val="22"/>
    </w:rPr>
  </w:style>
  <w:style w:type="paragraph" w:styleId="20">
    <w:name w:val="Subtitle"/>
    <w:basedOn w:val="1"/>
    <w:link w:val="54"/>
    <w:qFormat/>
    <w:uiPriority w:val="0"/>
    <w:pPr>
      <w:jc w:val="center"/>
    </w:pPr>
    <w:rPr>
      <w:kern w:val="0"/>
      <w:sz w:val="72"/>
      <w:szCs w:val="20"/>
    </w:rPr>
  </w:style>
  <w:style w:type="paragraph" w:styleId="21">
    <w:name w:val="footnote text"/>
    <w:basedOn w:val="1"/>
    <w:link w:val="39"/>
    <w:semiHidden/>
    <w:qFormat/>
    <w:uiPriority w:val="0"/>
    <w:pPr>
      <w:snapToGrid w:val="0"/>
      <w:jc w:val="left"/>
    </w:pPr>
    <w:rPr>
      <w:sz w:val="18"/>
      <w:szCs w:val="18"/>
    </w:rPr>
  </w:style>
  <w:style w:type="paragraph" w:styleId="22">
    <w:name w:val="toc 6"/>
    <w:basedOn w:val="1"/>
    <w:next w:val="1"/>
    <w:unhideWhenUsed/>
    <w:qFormat/>
    <w:uiPriority w:val="39"/>
    <w:pPr>
      <w:ind w:left="2100" w:leftChars="1000"/>
    </w:pPr>
    <w:rPr>
      <w:rFonts w:ascii="Calibri" w:hAnsi="Calibri"/>
      <w:szCs w:val="22"/>
    </w:rPr>
  </w:style>
  <w:style w:type="paragraph" w:styleId="23">
    <w:name w:val="toc 2"/>
    <w:basedOn w:val="1"/>
    <w:next w:val="1"/>
    <w:qFormat/>
    <w:uiPriority w:val="39"/>
    <w:pPr>
      <w:ind w:left="420" w:leftChars="200"/>
    </w:pPr>
  </w:style>
  <w:style w:type="paragraph" w:styleId="24">
    <w:name w:val="toc 9"/>
    <w:basedOn w:val="1"/>
    <w:next w:val="1"/>
    <w:unhideWhenUsed/>
    <w:qFormat/>
    <w:uiPriority w:val="39"/>
    <w:pPr>
      <w:ind w:left="3360" w:leftChars="1600"/>
    </w:pPr>
    <w:rPr>
      <w:rFonts w:ascii="Calibri" w:hAnsi="Calibri"/>
      <w:szCs w:val="22"/>
    </w:rPr>
  </w:style>
  <w:style w:type="paragraph" w:styleId="25">
    <w:name w:val="HTML Preformatted"/>
    <w:basedOn w:val="1"/>
    <w:link w:val="47"/>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6">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27">
    <w:name w:val="Title"/>
    <w:basedOn w:val="1"/>
    <w:link w:val="40"/>
    <w:qFormat/>
    <w:uiPriority w:val="0"/>
    <w:pPr>
      <w:jc w:val="center"/>
    </w:pPr>
    <w:rPr>
      <w:kern w:val="0"/>
      <w:sz w:val="44"/>
      <w:szCs w:val="20"/>
    </w:rPr>
  </w:style>
  <w:style w:type="paragraph" w:styleId="28">
    <w:name w:val="annotation subject"/>
    <w:basedOn w:val="8"/>
    <w:next w:val="8"/>
    <w:link w:val="44"/>
    <w:qFormat/>
    <w:uiPriority w:val="0"/>
    <w:rPr>
      <w:b/>
      <w:bCs/>
    </w:rPr>
  </w:style>
  <w:style w:type="table" w:styleId="30">
    <w:name w:val="Table Grid"/>
    <w:basedOn w:val="29"/>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Hyperlink"/>
    <w:qFormat/>
    <w:uiPriority w:val="99"/>
    <w:rPr>
      <w:color w:val="0000FF"/>
      <w:u w:val="single"/>
    </w:rPr>
  </w:style>
  <w:style w:type="character" w:styleId="33">
    <w:name w:val="annotation reference"/>
    <w:qFormat/>
    <w:uiPriority w:val="0"/>
    <w:rPr>
      <w:sz w:val="21"/>
      <w:szCs w:val="21"/>
    </w:rPr>
  </w:style>
  <w:style w:type="character" w:styleId="34">
    <w:name w:val="footnote reference"/>
    <w:semiHidden/>
    <w:qFormat/>
    <w:uiPriority w:val="0"/>
    <w:rPr>
      <w:vertAlign w:val="superscript"/>
    </w:rPr>
  </w:style>
  <w:style w:type="character" w:customStyle="1" w:styleId="35">
    <w:name w:val="正文文本缩进 Char1"/>
    <w:qFormat/>
    <w:uiPriority w:val="0"/>
    <w:rPr>
      <w:kern w:val="2"/>
      <w:sz w:val="21"/>
      <w:szCs w:val="21"/>
    </w:rPr>
  </w:style>
  <w:style w:type="character" w:customStyle="1" w:styleId="36">
    <w:name w:val="high-light-bg"/>
    <w:qFormat/>
    <w:uiPriority w:val="0"/>
  </w:style>
  <w:style w:type="character" w:customStyle="1" w:styleId="37">
    <w:name w:val="正文文本缩进 2 Char1"/>
    <w:qFormat/>
    <w:uiPriority w:val="0"/>
    <w:rPr>
      <w:kern w:val="2"/>
      <w:sz w:val="21"/>
      <w:szCs w:val="21"/>
    </w:rPr>
  </w:style>
  <w:style w:type="character" w:customStyle="1" w:styleId="38">
    <w:name w:val="文档结构图 字符"/>
    <w:link w:val="7"/>
    <w:qFormat/>
    <w:uiPriority w:val="0"/>
    <w:rPr>
      <w:rFonts w:ascii="宋体"/>
      <w:kern w:val="2"/>
      <w:sz w:val="18"/>
      <w:szCs w:val="18"/>
    </w:rPr>
  </w:style>
  <w:style w:type="character" w:customStyle="1" w:styleId="39">
    <w:name w:val="脚注文本 字符"/>
    <w:link w:val="21"/>
    <w:semiHidden/>
    <w:qFormat/>
    <w:locked/>
    <w:uiPriority w:val="0"/>
    <w:rPr>
      <w:rFonts w:eastAsia="宋体"/>
      <w:kern w:val="2"/>
      <w:sz w:val="18"/>
      <w:szCs w:val="18"/>
      <w:lang w:val="en-US" w:eastAsia="zh-CN" w:bidi="ar-SA"/>
    </w:rPr>
  </w:style>
  <w:style w:type="character" w:customStyle="1" w:styleId="40">
    <w:name w:val="标题 字符"/>
    <w:link w:val="27"/>
    <w:qFormat/>
    <w:uiPriority w:val="0"/>
    <w:rPr>
      <w:sz w:val="44"/>
    </w:rPr>
  </w:style>
  <w:style w:type="character" w:customStyle="1" w:styleId="41">
    <w:name w:val="标题 1 字符"/>
    <w:link w:val="2"/>
    <w:qFormat/>
    <w:uiPriority w:val="0"/>
    <w:rPr>
      <w:rFonts w:eastAsia="黑体"/>
      <w:bCs/>
      <w:kern w:val="44"/>
      <w:sz w:val="32"/>
      <w:szCs w:val="44"/>
    </w:rPr>
  </w:style>
  <w:style w:type="character" w:customStyle="1" w:styleId="42">
    <w:name w:val="hps"/>
    <w:basedOn w:val="31"/>
    <w:qFormat/>
    <w:uiPriority w:val="0"/>
  </w:style>
  <w:style w:type="character" w:customStyle="1" w:styleId="43">
    <w:name w:val="页眉 字符"/>
    <w:link w:val="17"/>
    <w:qFormat/>
    <w:uiPriority w:val="0"/>
    <w:rPr>
      <w:kern w:val="2"/>
      <w:sz w:val="18"/>
      <w:szCs w:val="18"/>
    </w:rPr>
  </w:style>
  <w:style w:type="character" w:customStyle="1" w:styleId="44">
    <w:name w:val="批注主题 字符"/>
    <w:link w:val="28"/>
    <w:qFormat/>
    <w:uiPriority w:val="0"/>
    <w:rPr>
      <w:b/>
      <w:bCs/>
      <w:kern w:val="2"/>
      <w:sz w:val="21"/>
      <w:szCs w:val="21"/>
    </w:rPr>
  </w:style>
  <w:style w:type="character" w:customStyle="1" w:styleId="45">
    <w:name w:val="正文文本缩进 2 字符"/>
    <w:link w:val="14"/>
    <w:qFormat/>
    <w:uiPriority w:val="0"/>
    <w:rPr>
      <w:sz w:val="28"/>
      <w:szCs w:val="24"/>
    </w:rPr>
  </w:style>
  <w:style w:type="character" w:customStyle="1" w:styleId="46">
    <w:name w:val="标题 2 字符"/>
    <w:link w:val="3"/>
    <w:qFormat/>
    <w:uiPriority w:val="0"/>
    <w:rPr>
      <w:rFonts w:ascii="Arial" w:hAnsi="Arial" w:eastAsia="黑体"/>
      <w:bCs/>
      <w:kern w:val="2"/>
      <w:sz w:val="28"/>
      <w:szCs w:val="32"/>
      <w:lang w:val="en-US" w:eastAsia="zh-CN" w:bidi="ar-SA"/>
    </w:rPr>
  </w:style>
  <w:style w:type="character" w:customStyle="1" w:styleId="47">
    <w:name w:val="HTML 预设格式 字符"/>
    <w:basedOn w:val="31"/>
    <w:link w:val="25"/>
    <w:qFormat/>
    <w:uiPriority w:val="99"/>
    <w:rPr>
      <w:rFonts w:ascii="宋体" w:hAnsi="宋体" w:cs="宋体"/>
      <w:sz w:val="24"/>
      <w:szCs w:val="24"/>
    </w:rPr>
  </w:style>
  <w:style w:type="character" w:customStyle="1" w:styleId="48">
    <w:name w:val="副标题 Char1"/>
    <w:qFormat/>
    <w:uiPriority w:val="0"/>
    <w:rPr>
      <w:rFonts w:ascii="Cambria" w:hAnsi="Cambria" w:cs="Times New Roman"/>
      <w:b/>
      <w:bCs/>
      <w:kern w:val="28"/>
      <w:sz w:val="32"/>
      <w:szCs w:val="32"/>
    </w:rPr>
  </w:style>
  <w:style w:type="character" w:customStyle="1" w:styleId="49">
    <w:name w:val="批注文字 字符"/>
    <w:link w:val="8"/>
    <w:qFormat/>
    <w:uiPriority w:val="0"/>
    <w:rPr>
      <w:kern w:val="2"/>
      <w:sz w:val="21"/>
      <w:szCs w:val="21"/>
    </w:rPr>
  </w:style>
  <w:style w:type="character" w:customStyle="1" w:styleId="50">
    <w:name w:val="批注框文本 字符"/>
    <w:link w:val="15"/>
    <w:qFormat/>
    <w:uiPriority w:val="0"/>
    <w:rPr>
      <w:kern w:val="2"/>
      <w:sz w:val="18"/>
      <w:szCs w:val="18"/>
    </w:rPr>
  </w:style>
  <w:style w:type="character" w:customStyle="1" w:styleId="51">
    <w:name w:val="标题 3 字符"/>
    <w:link w:val="4"/>
    <w:qFormat/>
    <w:uiPriority w:val="0"/>
    <w:rPr>
      <w:rFonts w:eastAsia="Times New Roman"/>
      <w:b/>
      <w:bCs/>
      <w:kern w:val="2"/>
      <w:sz w:val="24"/>
      <w:szCs w:val="32"/>
    </w:rPr>
  </w:style>
  <w:style w:type="character" w:customStyle="1" w:styleId="52">
    <w:name w:val="正文文本缩进 字符"/>
    <w:link w:val="9"/>
    <w:qFormat/>
    <w:uiPriority w:val="0"/>
    <w:rPr>
      <w:sz w:val="30"/>
      <w:szCs w:val="24"/>
    </w:rPr>
  </w:style>
  <w:style w:type="character" w:customStyle="1" w:styleId="53">
    <w:name w:val="页脚 字符"/>
    <w:link w:val="16"/>
    <w:qFormat/>
    <w:uiPriority w:val="0"/>
    <w:rPr>
      <w:kern w:val="2"/>
      <w:sz w:val="18"/>
      <w:szCs w:val="18"/>
    </w:rPr>
  </w:style>
  <w:style w:type="character" w:customStyle="1" w:styleId="54">
    <w:name w:val="副标题 字符"/>
    <w:link w:val="20"/>
    <w:qFormat/>
    <w:uiPriority w:val="0"/>
    <w:rPr>
      <w:sz w:val="72"/>
    </w:rPr>
  </w:style>
  <w:style w:type="character" w:customStyle="1" w:styleId="55">
    <w:name w:val="apple-converted-space"/>
    <w:basedOn w:val="31"/>
    <w:qFormat/>
    <w:uiPriority w:val="0"/>
  </w:style>
  <w:style w:type="character" w:customStyle="1" w:styleId="56">
    <w:name w:val="标题 Char1"/>
    <w:qFormat/>
    <w:uiPriority w:val="0"/>
    <w:rPr>
      <w:rFonts w:ascii="Cambria" w:hAnsi="Cambria" w:cs="Times New Roman"/>
      <w:b/>
      <w:bCs/>
      <w:kern w:val="2"/>
      <w:sz w:val="32"/>
      <w:szCs w:val="32"/>
    </w:rPr>
  </w:style>
  <w:style w:type="character" w:customStyle="1" w:styleId="57">
    <w:name w:val="Char Char9"/>
    <w:semiHidden/>
    <w:qFormat/>
    <w:locked/>
    <w:uiPriority w:val="0"/>
    <w:rPr>
      <w:rFonts w:eastAsia="宋体"/>
      <w:kern w:val="2"/>
      <w:sz w:val="18"/>
      <w:lang w:val="en-US" w:eastAsia="zh-CN" w:bidi="ar-SA"/>
    </w:rPr>
  </w:style>
  <w:style w:type="character" w:customStyle="1" w:styleId="58">
    <w:name w:val="日期 字符"/>
    <w:link w:val="13"/>
    <w:qFormat/>
    <w:uiPriority w:val="0"/>
    <w:rPr>
      <w:kern w:val="2"/>
      <w:sz w:val="21"/>
      <w:szCs w:val="21"/>
    </w:rPr>
  </w:style>
  <w:style w:type="paragraph" w:customStyle="1" w:styleId="59">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60">
    <w:name w:val="样式1"/>
    <w:basedOn w:val="2"/>
    <w:qFormat/>
    <w:uiPriority w:val="0"/>
    <w:rPr>
      <w:sz w:val="30"/>
    </w:rPr>
  </w:style>
  <w:style w:type="paragraph" w:customStyle="1" w:styleId="61">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62">
    <w:name w:val="TOC 标题1"/>
    <w:basedOn w:val="2"/>
    <w:next w:val="1"/>
    <w:qFormat/>
    <w:uiPriority w:val="39"/>
    <w:pPr>
      <w:widowControl/>
      <w:snapToGrid/>
      <w:spacing w:before="480" w:line="276" w:lineRule="auto"/>
      <w:jc w:val="left"/>
      <w:outlineLvl w:val="9"/>
    </w:pPr>
    <w:rPr>
      <w:rFonts w:ascii="Cambria" w:hAnsi="Cambria" w:eastAsia="宋体"/>
      <w:b/>
      <w:color w:val="365F91"/>
      <w:kern w:val="0"/>
      <w:sz w:val="28"/>
      <w:szCs w:val="28"/>
    </w:rPr>
  </w:style>
  <w:style w:type="paragraph" w:customStyle="1" w:styleId="63">
    <w:name w:val="reader-word-layer reader-word-s1-0"/>
    <w:basedOn w:val="1"/>
    <w:qFormat/>
    <w:uiPriority w:val="0"/>
    <w:pPr>
      <w:widowControl/>
      <w:spacing w:before="100" w:beforeAutospacing="1" w:after="100" w:afterAutospacing="1"/>
      <w:jc w:val="left"/>
    </w:pPr>
    <w:rPr>
      <w:rFonts w:ascii="宋体" w:hAnsi="宋体" w:cs="宋体"/>
      <w:kern w:val="0"/>
      <w:sz w:val="24"/>
      <w:szCs w:val="24"/>
    </w:rPr>
  </w:style>
  <w:style w:type="character" w:styleId="64">
    <w:name w:val="Placeholder Text"/>
    <w:basedOn w:val="31"/>
    <w:unhideWhenUsed/>
    <w:qFormat/>
    <w:uiPriority w:val="99"/>
    <w:rPr>
      <w:color w:val="666666"/>
    </w:r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footnotes" Target="footnotes.xml"/><Relationship Id="rId4" Type="http://schemas.microsoft.com/office/2011/relationships/commentsExtended" Target="commentsExtended.xml"/><Relationship Id="rId31" Type="http://schemas.openxmlformats.org/officeDocument/2006/relationships/glossaryDocument" Target="glossary/document.xml"/><Relationship Id="rId30" Type="http://schemas.microsoft.com/office/2011/relationships/people" Target="people.xml"/><Relationship Id="rId3" Type="http://schemas.openxmlformats.org/officeDocument/2006/relationships/comments" Target="comments.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6.wmf"/><Relationship Id="rId25" Type="http://schemas.openxmlformats.org/officeDocument/2006/relationships/oleObject" Target="embeddings/oleObject5.bin"/><Relationship Id="rId24" Type="http://schemas.openxmlformats.org/officeDocument/2006/relationships/image" Target="media/image5.wmf"/><Relationship Id="rId23" Type="http://schemas.openxmlformats.org/officeDocument/2006/relationships/oleObject" Target="embeddings/oleObject4.bin"/><Relationship Id="rId22" Type="http://schemas.openxmlformats.org/officeDocument/2006/relationships/image" Target="media/image4.wmf"/><Relationship Id="rId21" Type="http://schemas.openxmlformats.org/officeDocument/2006/relationships/oleObject" Target="embeddings/oleObject3.bin"/><Relationship Id="rId20" Type="http://schemas.openxmlformats.org/officeDocument/2006/relationships/image" Target="media/image3.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2.wmf"/><Relationship Id="rId17" Type="http://schemas.openxmlformats.org/officeDocument/2006/relationships/oleObject" Target="embeddings/oleObject1.bin"/><Relationship Id="rId16" Type="http://schemas.openxmlformats.org/officeDocument/2006/relationships/chart" Target="charts/chart2.xml"/><Relationship Id="rId15" Type="http://schemas.openxmlformats.org/officeDocument/2006/relationships/chart" Target="charts/chart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2" Type="http://schemas.openxmlformats.org/officeDocument/2006/relationships/themeOverride" Target="../theme/themeOverrid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oleObject" Target="&#24037;&#20316;&#31807;3"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70645070160836"/>
          <c:y val="0.125678733413141"/>
          <c:w val="0.702699622440245"/>
          <c:h val="0.670902039453394"/>
        </c:manualLayout>
      </c:layout>
      <c:lineChart>
        <c:grouping val="standard"/>
        <c:varyColors val="0"/>
        <c:ser>
          <c:idx val="0"/>
          <c:order val="0"/>
          <c:tx>
            <c:strRef>
              <c:f>Sheet1!$A$2</c:f>
              <c:strCache>
                <c:ptCount val="1"/>
                <c:pt idx="0">
                  <c:v>济 南 市</c:v>
                </c:pt>
              </c:strCache>
            </c:strRef>
          </c:tx>
          <c:spPr>
            <a:ln w="19050" cap="rnd" cmpd="sng" algn="ctr">
              <a:solidFill>
                <a:schemeClr val="tx1"/>
              </a:solidFill>
              <a:prstDash val="sysDot"/>
              <a:round/>
            </a:ln>
            <a:effectLst/>
          </c:spPr>
          <c:marker>
            <c:symbol val="none"/>
          </c:marker>
          <c:dLbls>
            <c:delete val="1"/>
          </c:dLbls>
          <c:cat>
            <c:numRef>
              <c:f>Sheet1!$B$1:$X$1</c:f>
              <c:numCache>
                <c:formatCode>General</c:formatCode>
                <c:ptCount val="23"/>
                <c:pt idx="0">
                  <c:v>1993</c:v>
                </c:pt>
                <c:pt idx="1">
                  <c:v>1994</c:v>
                </c:pt>
                <c:pt idx="2">
                  <c:v>1995</c:v>
                </c:pt>
                <c:pt idx="3">
                  <c:v>1996</c:v>
                </c:pt>
                <c:pt idx="4">
                  <c:v>1997</c:v>
                </c:pt>
                <c:pt idx="5">
                  <c:v>1998</c:v>
                </c:pt>
                <c:pt idx="6">
                  <c:v>1999</c:v>
                </c:pt>
                <c:pt idx="7">
                  <c:v>2000</c:v>
                </c:pt>
                <c:pt idx="8">
                  <c:v>2001</c:v>
                </c:pt>
                <c:pt idx="9">
                  <c:v>2002</c:v>
                </c:pt>
                <c:pt idx="10">
                  <c:v>2003</c:v>
                </c:pt>
                <c:pt idx="11">
                  <c:v>2004</c:v>
                </c:pt>
                <c:pt idx="12">
                  <c:v>2005</c:v>
                </c:pt>
                <c:pt idx="13">
                  <c:v>2006</c:v>
                </c:pt>
                <c:pt idx="14">
                  <c:v>2007</c:v>
                </c:pt>
                <c:pt idx="15">
                  <c:v>2008</c:v>
                </c:pt>
                <c:pt idx="16">
                  <c:v>2009</c:v>
                </c:pt>
                <c:pt idx="17">
                  <c:v>2010</c:v>
                </c:pt>
                <c:pt idx="18">
                  <c:v>2011</c:v>
                </c:pt>
                <c:pt idx="19">
                  <c:v>2012</c:v>
                </c:pt>
                <c:pt idx="20">
                  <c:v>2013</c:v>
                </c:pt>
                <c:pt idx="21">
                  <c:v>2014</c:v>
                </c:pt>
                <c:pt idx="22">
                  <c:v>2015</c:v>
                </c:pt>
              </c:numCache>
            </c:numRef>
          </c:cat>
          <c:val>
            <c:numRef>
              <c:f>Sheet1!$B$2:$X$2</c:f>
              <c:numCache>
                <c:formatCode>General</c:formatCode>
                <c:ptCount val="23"/>
                <c:pt idx="0">
                  <c:v>4636</c:v>
                </c:pt>
                <c:pt idx="1">
                  <c:v>4888</c:v>
                </c:pt>
                <c:pt idx="2">
                  <c:v>5111</c:v>
                </c:pt>
                <c:pt idx="3">
                  <c:v>5105</c:v>
                </c:pt>
                <c:pt idx="4">
                  <c:v>5524</c:v>
                </c:pt>
                <c:pt idx="5">
                  <c:v>5329</c:v>
                </c:pt>
                <c:pt idx="6">
                  <c:v>5516</c:v>
                </c:pt>
                <c:pt idx="7">
                  <c:v>4966</c:v>
                </c:pt>
                <c:pt idx="8">
                  <c:v>5073</c:v>
                </c:pt>
                <c:pt idx="9">
                  <c:v>4158</c:v>
                </c:pt>
                <c:pt idx="10">
                  <c:v>5014</c:v>
                </c:pt>
                <c:pt idx="11">
                  <c:v>5498</c:v>
                </c:pt>
                <c:pt idx="12">
                  <c:v>5656</c:v>
                </c:pt>
                <c:pt idx="13">
                  <c:v>5793</c:v>
                </c:pt>
                <c:pt idx="14">
                  <c:v>5793</c:v>
                </c:pt>
                <c:pt idx="15">
                  <c:v>5933</c:v>
                </c:pt>
                <c:pt idx="16">
                  <c:v>5749</c:v>
                </c:pt>
                <c:pt idx="17">
                  <c:v>5838</c:v>
                </c:pt>
                <c:pt idx="18">
                  <c:v>5978</c:v>
                </c:pt>
                <c:pt idx="19">
                  <c:v>6032</c:v>
                </c:pt>
                <c:pt idx="20">
                  <c:v>5886.43</c:v>
                </c:pt>
                <c:pt idx="21">
                  <c:v>6002.43320139329</c:v>
                </c:pt>
                <c:pt idx="22">
                  <c:v>6182.49485069886</c:v>
                </c:pt>
              </c:numCache>
            </c:numRef>
          </c:val>
          <c:smooth val="0"/>
        </c:ser>
        <c:ser>
          <c:idx val="1"/>
          <c:order val="1"/>
          <c:tx>
            <c:strRef>
              <c:f>Sheet1!$A$3</c:f>
              <c:strCache>
                <c:ptCount val="1"/>
                <c:pt idx="0">
                  <c:v>青 岛 市</c:v>
                </c:pt>
              </c:strCache>
            </c:strRef>
          </c:tx>
          <c:spPr>
            <a:ln w="15875" cap="rnd" cmpd="sng" algn="ctr">
              <a:solidFill>
                <a:schemeClr val="tx1"/>
              </a:solidFill>
              <a:prstDash val="solid"/>
              <a:round/>
            </a:ln>
            <a:effectLst/>
          </c:spPr>
          <c:marker>
            <c:symbol val="none"/>
          </c:marker>
          <c:dLbls>
            <c:delete val="1"/>
          </c:dLbls>
          <c:cat>
            <c:numRef>
              <c:f>Sheet1!$B$1:$X$1</c:f>
              <c:numCache>
                <c:formatCode>General</c:formatCode>
                <c:ptCount val="23"/>
                <c:pt idx="0">
                  <c:v>1993</c:v>
                </c:pt>
                <c:pt idx="1">
                  <c:v>1994</c:v>
                </c:pt>
                <c:pt idx="2">
                  <c:v>1995</c:v>
                </c:pt>
                <c:pt idx="3">
                  <c:v>1996</c:v>
                </c:pt>
                <c:pt idx="4">
                  <c:v>1997</c:v>
                </c:pt>
                <c:pt idx="5">
                  <c:v>1998</c:v>
                </c:pt>
                <c:pt idx="6">
                  <c:v>1999</c:v>
                </c:pt>
                <c:pt idx="7">
                  <c:v>2000</c:v>
                </c:pt>
                <c:pt idx="8">
                  <c:v>2001</c:v>
                </c:pt>
                <c:pt idx="9">
                  <c:v>2002</c:v>
                </c:pt>
                <c:pt idx="10">
                  <c:v>2003</c:v>
                </c:pt>
                <c:pt idx="11">
                  <c:v>2004</c:v>
                </c:pt>
                <c:pt idx="12">
                  <c:v>2005</c:v>
                </c:pt>
                <c:pt idx="13">
                  <c:v>2006</c:v>
                </c:pt>
                <c:pt idx="14">
                  <c:v>2007</c:v>
                </c:pt>
                <c:pt idx="15">
                  <c:v>2008</c:v>
                </c:pt>
                <c:pt idx="16">
                  <c:v>2009</c:v>
                </c:pt>
                <c:pt idx="17">
                  <c:v>2010</c:v>
                </c:pt>
                <c:pt idx="18">
                  <c:v>2011</c:v>
                </c:pt>
                <c:pt idx="19">
                  <c:v>2012</c:v>
                </c:pt>
                <c:pt idx="20">
                  <c:v>2013</c:v>
                </c:pt>
                <c:pt idx="21">
                  <c:v>2014</c:v>
                </c:pt>
                <c:pt idx="22">
                  <c:v>2015</c:v>
                </c:pt>
              </c:numCache>
            </c:numRef>
          </c:cat>
          <c:val>
            <c:numRef>
              <c:f>Sheet1!$B$3:$X$3</c:f>
              <c:numCache>
                <c:formatCode>General</c:formatCode>
                <c:ptCount val="23"/>
                <c:pt idx="0">
                  <c:v>5294</c:v>
                </c:pt>
                <c:pt idx="1">
                  <c:v>5313</c:v>
                </c:pt>
                <c:pt idx="2">
                  <c:v>5675</c:v>
                </c:pt>
                <c:pt idx="3">
                  <c:v>5698</c:v>
                </c:pt>
                <c:pt idx="4">
                  <c:v>5926</c:v>
                </c:pt>
                <c:pt idx="5">
                  <c:v>6297</c:v>
                </c:pt>
                <c:pt idx="6">
                  <c:v>6095</c:v>
                </c:pt>
                <c:pt idx="7">
                  <c:v>6029</c:v>
                </c:pt>
                <c:pt idx="8">
                  <c:v>5864</c:v>
                </c:pt>
                <c:pt idx="9">
                  <c:v>5651</c:v>
                </c:pt>
                <c:pt idx="10">
                  <c:v>5944</c:v>
                </c:pt>
                <c:pt idx="11">
                  <c:v>6181</c:v>
                </c:pt>
                <c:pt idx="12">
                  <c:v>5986</c:v>
                </c:pt>
                <c:pt idx="13">
                  <c:v>6095</c:v>
                </c:pt>
                <c:pt idx="14">
                  <c:v>6095</c:v>
                </c:pt>
                <c:pt idx="15">
                  <c:v>6220</c:v>
                </c:pt>
                <c:pt idx="16">
                  <c:v>6479</c:v>
                </c:pt>
                <c:pt idx="17">
                  <c:v>6186</c:v>
                </c:pt>
                <c:pt idx="18">
                  <c:v>6118</c:v>
                </c:pt>
                <c:pt idx="19">
                  <c:v>6088</c:v>
                </c:pt>
                <c:pt idx="20">
                  <c:v>6047.6</c:v>
                </c:pt>
                <c:pt idx="21">
                  <c:v>6160.48780837076</c:v>
                </c:pt>
                <c:pt idx="22">
                  <c:v>6242.52324478179</c:v>
                </c:pt>
              </c:numCache>
            </c:numRef>
          </c:val>
          <c:smooth val="0"/>
        </c:ser>
        <c:ser>
          <c:idx val="2"/>
          <c:order val="2"/>
          <c:tx>
            <c:strRef>
              <c:f>Sheet1!$A$4</c:f>
              <c:strCache>
                <c:ptCount val="1"/>
                <c:pt idx="0">
                  <c:v>淄 博 市</c:v>
                </c:pt>
              </c:strCache>
            </c:strRef>
          </c:tx>
          <c:spPr>
            <a:ln w="25400" cap="rnd" cmpd="sng" algn="ctr">
              <a:solidFill>
                <a:schemeClr val="tx1">
                  <a:lumMod val="65000"/>
                  <a:lumOff val="35000"/>
                </a:schemeClr>
              </a:solidFill>
              <a:prstDash val="dash"/>
              <a:round/>
            </a:ln>
            <a:effectLst/>
          </c:spPr>
          <c:marker>
            <c:symbol val="none"/>
          </c:marker>
          <c:dLbls>
            <c:delete val="1"/>
          </c:dLbls>
          <c:cat>
            <c:numRef>
              <c:f>Sheet1!$B$1:$X$1</c:f>
              <c:numCache>
                <c:formatCode>General</c:formatCode>
                <c:ptCount val="23"/>
                <c:pt idx="0">
                  <c:v>1993</c:v>
                </c:pt>
                <c:pt idx="1">
                  <c:v>1994</c:v>
                </c:pt>
                <c:pt idx="2">
                  <c:v>1995</c:v>
                </c:pt>
                <c:pt idx="3">
                  <c:v>1996</c:v>
                </c:pt>
                <c:pt idx="4">
                  <c:v>1997</c:v>
                </c:pt>
                <c:pt idx="5">
                  <c:v>1998</c:v>
                </c:pt>
                <c:pt idx="6">
                  <c:v>1999</c:v>
                </c:pt>
                <c:pt idx="7">
                  <c:v>2000</c:v>
                </c:pt>
                <c:pt idx="8">
                  <c:v>2001</c:v>
                </c:pt>
                <c:pt idx="9">
                  <c:v>2002</c:v>
                </c:pt>
                <c:pt idx="10">
                  <c:v>2003</c:v>
                </c:pt>
                <c:pt idx="11">
                  <c:v>2004</c:v>
                </c:pt>
                <c:pt idx="12">
                  <c:v>2005</c:v>
                </c:pt>
                <c:pt idx="13">
                  <c:v>2006</c:v>
                </c:pt>
                <c:pt idx="14">
                  <c:v>2007</c:v>
                </c:pt>
                <c:pt idx="15">
                  <c:v>2008</c:v>
                </c:pt>
                <c:pt idx="16">
                  <c:v>2009</c:v>
                </c:pt>
                <c:pt idx="17">
                  <c:v>2010</c:v>
                </c:pt>
                <c:pt idx="18">
                  <c:v>2011</c:v>
                </c:pt>
                <c:pt idx="19">
                  <c:v>2012</c:v>
                </c:pt>
                <c:pt idx="20">
                  <c:v>2013</c:v>
                </c:pt>
                <c:pt idx="21">
                  <c:v>2014</c:v>
                </c:pt>
                <c:pt idx="22">
                  <c:v>2015</c:v>
                </c:pt>
              </c:numCache>
            </c:numRef>
          </c:cat>
          <c:val>
            <c:numRef>
              <c:f>Sheet1!$B$4:$X$4</c:f>
              <c:numCache>
                <c:formatCode>General</c:formatCode>
                <c:ptCount val="23"/>
                <c:pt idx="0">
                  <c:v>5411</c:v>
                </c:pt>
                <c:pt idx="1">
                  <c:v>5412</c:v>
                </c:pt>
                <c:pt idx="2">
                  <c:v>5728</c:v>
                </c:pt>
                <c:pt idx="3">
                  <c:v>5825</c:v>
                </c:pt>
                <c:pt idx="4">
                  <c:v>6022</c:v>
                </c:pt>
                <c:pt idx="5">
                  <c:v>6131</c:v>
                </c:pt>
                <c:pt idx="6">
                  <c:v>5726</c:v>
                </c:pt>
                <c:pt idx="7">
                  <c:v>5602</c:v>
                </c:pt>
                <c:pt idx="8">
                  <c:v>5540</c:v>
                </c:pt>
                <c:pt idx="9">
                  <c:v>4465</c:v>
                </c:pt>
                <c:pt idx="10">
                  <c:v>5634</c:v>
                </c:pt>
                <c:pt idx="11">
                  <c:v>5988</c:v>
                </c:pt>
                <c:pt idx="12">
                  <c:v>6025</c:v>
                </c:pt>
                <c:pt idx="13">
                  <c:v>6051</c:v>
                </c:pt>
                <c:pt idx="14">
                  <c:v>6051</c:v>
                </c:pt>
                <c:pt idx="15">
                  <c:v>6231</c:v>
                </c:pt>
                <c:pt idx="16">
                  <c:v>5367</c:v>
                </c:pt>
                <c:pt idx="17">
                  <c:v>6196</c:v>
                </c:pt>
                <c:pt idx="18">
                  <c:v>6289</c:v>
                </c:pt>
                <c:pt idx="19">
                  <c:v>6203</c:v>
                </c:pt>
                <c:pt idx="20">
                  <c:v>6284.88</c:v>
                </c:pt>
                <c:pt idx="21">
                  <c:v>6461.39667568641</c:v>
                </c:pt>
                <c:pt idx="22">
                  <c:v>6562.04548416526</c:v>
                </c:pt>
              </c:numCache>
            </c:numRef>
          </c:val>
          <c:smooth val="0"/>
        </c:ser>
        <c:ser>
          <c:idx val="3"/>
          <c:order val="3"/>
          <c:tx>
            <c:strRef>
              <c:f>Sheet1!$A$5</c:f>
              <c:strCache>
                <c:ptCount val="1"/>
                <c:pt idx="0">
                  <c:v>枣 庄 市</c:v>
                </c:pt>
              </c:strCache>
            </c:strRef>
          </c:tx>
          <c:spPr>
            <a:ln w="25400" cap="rnd" cmpd="dbl" algn="ctr">
              <a:solidFill>
                <a:schemeClr val="tx1"/>
              </a:solidFill>
              <a:prstDash val="dash"/>
              <a:round/>
            </a:ln>
            <a:effectLst/>
          </c:spPr>
          <c:marker>
            <c:symbol val="none"/>
          </c:marker>
          <c:dLbls>
            <c:delete val="1"/>
          </c:dLbls>
          <c:cat>
            <c:numRef>
              <c:f>Sheet1!$B$1:$X$1</c:f>
              <c:numCache>
                <c:formatCode>General</c:formatCode>
                <c:ptCount val="23"/>
                <c:pt idx="0">
                  <c:v>1993</c:v>
                </c:pt>
                <c:pt idx="1">
                  <c:v>1994</c:v>
                </c:pt>
                <c:pt idx="2">
                  <c:v>1995</c:v>
                </c:pt>
                <c:pt idx="3">
                  <c:v>1996</c:v>
                </c:pt>
                <c:pt idx="4">
                  <c:v>1997</c:v>
                </c:pt>
                <c:pt idx="5">
                  <c:v>1998</c:v>
                </c:pt>
                <c:pt idx="6">
                  <c:v>1999</c:v>
                </c:pt>
                <c:pt idx="7">
                  <c:v>2000</c:v>
                </c:pt>
                <c:pt idx="8">
                  <c:v>2001</c:v>
                </c:pt>
                <c:pt idx="9">
                  <c:v>2002</c:v>
                </c:pt>
                <c:pt idx="10">
                  <c:v>2003</c:v>
                </c:pt>
                <c:pt idx="11">
                  <c:v>2004</c:v>
                </c:pt>
                <c:pt idx="12">
                  <c:v>2005</c:v>
                </c:pt>
                <c:pt idx="13">
                  <c:v>2006</c:v>
                </c:pt>
                <c:pt idx="14">
                  <c:v>2007</c:v>
                </c:pt>
                <c:pt idx="15">
                  <c:v>2008</c:v>
                </c:pt>
                <c:pt idx="16">
                  <c:v>2009</c:v>
                </c:pt>
                <c:pt idx="17">
                  <c:v>2010</c:v>
                </c:pt>
                <c:pt idx="18">
                  <c:v>2011</c:v>
                </c:pt>
                <c:pt idx="19">
                  <c:v>2012</c:v>
                </c:pt>
                <c:pt idx="20">
                  <c:v>2013</c:v>
                </c:pt>
                <c:pt idx="21">
                  <c:v>2014</c:v>
                </c:pt>
                <c:pt idx="22">
                  <c:v>2015</c:v>
                </c:pt>
              </c:numCache>
            </c:numRef>
          </c:cat>
          <c:val>
            <c:numRef>
              <c:f>Sheet1!$B$5:$X$5</c:f>
              <c:numCache>
                <c:formatCode>General</c:formatCode>
                <c:ptCount val="23"/>
                <c:pt idx="0">
                  <c:v>5358</c:v>
                </c:pt>
                <c:pt idx="1">
                  <c:v>5596</c:v>
                </c:pt>
                <c:pt idx="2">
                  <c:v>5898</c:v>
                </c:pt>
                <c:pt idx="3">
                  <c:v>6163</c:v>
                </c:pt>
                <c:pt idx="4">
                  <c:v>6444</c:v>
                </c:pt>
                <c:pt idx="5">
                  <c:v>4529</c:v>
                </c:pt>
                <c:pt idx="6">
                  <c:v>6376</c:v>
                </c:pt>
                <c:pt idx="7">
                  <c:v>4827</c:v>
                </c:pt>
                <c:pt idx="8">
                  <c:v>5164</c:v>
                </c:pt>
                <c:pt idx="9">
                  <c:v>5249</c:v>
                </c:pt>
                <c:pt idx="10">
                  <c:v>5623</c:v>
                </c:pt>
                <c:pt idx="11">
                  <c:v>6175</c:v>
                </c:pt>
                <c:pt idx="12">
                  <c:v>6300</c:v>
                </c:pt>
                <c:pt idx="13">
                  <c:v>6470</c:v>
                </c:pt>
                <c:pt idx="14">
                  <c:v>6470</c:v>
                </c:pt>
                <c:pt idx="15">
                  <c:v>6530</c:v>
                </c:pt>
                <c:pt idx="16">
                  <c:v>6575</c:v>
                </c:pt>
                <c:pt idx="17">
                  <c:v>6706</c:v>
                </c:pt>
                <c:pt idx="18">
                  <c:v>6167</c:v>
                </c:pt>
                <c:pt idx="19">
                  <c:v>6114</c:v>
                </c:pt>
                <c:pt idx="20">
                  <c:v>6033.17</c:v>
                </c:pt>
                <c:pt idx="21">
                  <c:v>6089.55</c:v>
                </c:pt>
                <c:pt idx="22">
                  <c:v>6186.38753557474</c:v>
                </c:pt>
              </c:numCache>
            </c:numRef>
          </c:val>
          <c:smooth val="0"/>
        </c:ser>
        <c:dLbls>
          <c:showLegendKey val="0"/>
          <c:showVal val="0"/>
          <c:showCatName val="0"/>
          <c:showSerName val="0"/>
          <c:showPercent val="0"/>
          <c:showBubbleSize val="0"/>
        </c:dLbls>
        <c:marker val="0"/>
        <c:smooth val="0"/>
        <c:axId val="261142192"/>
        <c:axId val="262056048"/>
      </c:lineChart>
      <c:catAx>
        <c:axId val="2611421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p>
        </c:txPr>
        <c:crossAx val="262056048"/>
        <c:crosses val="autoZero"/>
        <c:auto val="1"/>
        <c:lblAlgn val="ctr"/>
        <c:lblOffset val="100"/>
        <c:noMultiLvlLbl val="0"/>
      </c:catAx>
      <c:valAx>
        <c:axId val="262056048"/>
        <c:scaling>
          <c:orientation val="minMax"/>
          <c:min val="3000"/>
        </c:scaling>
        <c:delete val="0"/>
        <c:axPos val="l"/>
        <c:majorGridlines>
          <c:spPr>
            <a:ln w="9525" cap="flat" cmpd="sng" algn="ctr">
              <a:solidFill>
                <a:schemeClr val="tx1">
                  <a:lumMod val="15000"/>
                  <a:lumOff val="85000"/>
                </a:schemeClr>
              </a:solidFill>
              <a:prstDash val="solid"/>
              <a:round/>
            </a:ln>
            <a:effectLst/>
          </c:spPr>
        </c:majorGridlines>
        <c:title>
          <c:tx>
            <c:rich>
              <a:bodyPr rot="0" spcFirstLastPara="1" vertOverflow="ellipsis" vert="horz" wrap="square" anchor="t" anchorCtr="0"/>
              <a:lstStyle/>
              <a:p>
                <a:pPr>
                  <a:defRPr lang="zh-CN" sz="1000" b="0" i="0" u="none" strike="noStrike" kern="1200" baseline="0">
                    <a:solidFill>
                      <a:schemeClr val="tx1">
                        <a:lumMod val="65000"/>
                        <a:lumOff val="35000"/>
                      </a:schemeClr>
                    </a:solidFill>
                    <a:latin typeface="+mn-lt"/>
                    <a:ea typeface="+mn-ea"/>
                    <a:cs typeface="+mn-cs"/>
                  </a:defRPr>
                </a:pPr>
                <a:r>
                  <a:rPr lang="zh-CN" altLang="en-US">
                    <a:latin typeface="宋体" panose="02010600030101010101" charset="-122"/>
                    <a:ea typeface="宋体" panose="02010600030101010101" charset="-122"/>
                  </a:rPr>
                  <a:t>单产  千克</a:t>
                </a:r>
                <a:r>
                  <a:rPr lang="en-US" altLang="zh-CN">
                    <a:latin typeface="宋体" panose="02010600030101010101" charset="-122"/>
                    <a:ea typeface="宋体" panose="02010600030101010101" charset="-122"/>
                  </a:rPr>
                  <a:t>/</a:t>
                </a:r>
                <a:r>
                  <a:rPr lang="zh-CN" altLang="en-US">
                    <a:latin typeface="宋体" panose="02010600030101010101" charset="-122"/>
                    <a:ea typeface="宋体" panose="02010600030101010101" charset="-122"/>
                  </a:rPr>
                  <a:t>公顷</a:t>
                </a:r>
                <a:endParaRPr lang="zh-CN" altLang="en-US">
                  <a:latin typeface="宋体" panose="02010600030101010101" charset="-122"/>
                  <a:ea typeface="宋体" panose="02010600030101010101" charset="-122"/>
                </a:endParaRPr>
              </a:p>
            </c:rich>
          </c:tx>
          <c:layout>
            <c:manualLayout>
              <c:xMode val="edge"/>
              <c:yMode val="edge"/>
              <c:x val="0.0635749285605511"/>
              <c:y val="0.0268014406937354"/>
            </c:manualLayout>
          </c:layout>
          <c:overlay val="0"/>
          <c:spPr>
            <a:noFill/>
            <a:ln>
              <a:noFill/>
            </a:ln>
            <a:effectLst/>
          </c:spPr>
        </c:title>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p>
        </c:txPr>
        <c:crossAx val="261142192"/>
        <c:crosses val="autoZero"/>
        <c:crossBetween val="between"/>
      </c:valAx>
      <c:spPr>
        <a:noFill/>
        <a:ln>
          <a:noFill/>
        </a:ln>
        <a:effectLst/>
      </c:spPr>
    </c:plotArea>
    <c:legend>
      <c:legendPos val="b"/>
      <c:layout>
        <c:manualLayout>
          <c:xMode val="edge"/>
          <c:yMode val="edge"/>
          <c:x val="0.140500653166007"/>
          <c:y val="0.920141968335329"/>
          <c:w val="0.737201365187713"/>
          <c:h val="0.0603338295383"/>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宋体" panose="02010600030101010101" charset="-122"/>
              <a:ea typeface="宋体" panose="02010600030101010101" charset="-122"/>
              <a:cs typeface="+mn-cs"/>
            </a:defRPr>
          </a:pPr>
        </a:p>
      </c:txPr>
    </c:legend>
    <c:plotVisOnly val="1"/>
    <c:dispBlanksAs val="gap"/>
    <c:showDLblsOverMax val="0"/>
    <c:extLst>
      <c:ext uri="{0b15fc19-7d7d-44ad-8c2d-2c3a37ce22c3}">
        <chartProps xmlns="https://web.wps.cn/et/2018/main" chartId="{1b07c55e-9d0a-4fb7-9aea-775e3aa25c76}"/>
      </c:ext>
    </c:extLst>
  </c:chart>
  <c:spPr>
    <a:solidFill>
      <a:schemeClr val="bg1"/>
    </a:solidFill>
    <a:ln w="9525" cap="flat" cmpd="sng" algn="ctr">
      <a:no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0.218684082489846"/>
          <c:y val="0.16001075166809"/>
          <c:w val="0.720209904447518"/>
          <c:h val="0.654046444314649"/>
        </c:manualLayout>
      </c:layout>
      <c:barChart>
        <c:barDir val="col"/>
        <c:grouping val="clustered"/>
        <c:varyColors val="0"/>
        <c:ser>
          <c:idx val="0"/>
          <c:order val="0"/>
          <c:tx>
            <c:strRef>
              <c:f>Sheet1!$C$1</c:f>
              <c:strCache>
                <c:ptCount val="1"/>
                <c:pt idx="0">
                  <c:v>实际产量</c:v>
                </c:pt>
              </c:strCache>
            </c:strRef>
          </c:tx>
          <c:spPr>
            <a:pattFill prst="pct75">
              <a:fgClr>
                <a:schemeClr val="tx1">
                  <a:lumMod val="65000"/>
                  <a:lumOff val="35000"/>
                </a:schemeClr>
              </a:fgClr>
              <a:bgClr>
                <a:schemeClr val="bg1"/>
              </a:bgClr>
            </a:pattFill>
            <a:ln>
              <a:noFill/>
            </a:ln>
            <a:effectLst/>
          </c:spPr>
          <c:invertIfNegative val="0"/>
          <c:dLbls>
            <c:delete val="1"/>
          </c:dLbls>
          <c:cat>
            <c:strRef>
              <c:f>Sheet1!$B$2:$B$5</c:f>
              <c:strCache>
                <c:ptCount val="4"/>
                <c:pt idx="0">
                  <c:v>滨州市</c:v>
                </c:pt>
                <c:pt idx="1">
                  <c:v>德州市</c:v>
                </c:pt>
                <c:pt idx="2">
                  <c:v>东营市</c:v>
                </c:pt>
                <c:pt idx="3">
                  <c:v>菏泽市</c:v>
                </c:pt>
              </c:strCache>
            </c:strRef>
          </c:cat>
          <c:val>
            <c:numRef>
              <c:f>Sheet1!$C$2:$C$5</c:f>
              <c:numCache>
                <c:formatCode>General</c:formatCode>
                <c:ptCount val="4"/>
                <c:pt idx="0">
                  <c:v>4061</c:v>
                </c:pt>
                <c:pt idx="1">
                  <c:v>5693</c:v>
                </c:pt>
                <c:pt idx="2">
                  <c:v>4440</c:v>
                </c:pt>
                <c:pt idx="3">
                  <c:v>4489</c:v>
                </c:pt>
              </c:numCache>
            </c:numRef>
          </c:val>
        </c:ser>
        <c:ser>
          <c:idx val="1"/>
          <c:order val="1"/>
          <c:tx>
            <c:strRef>
              <c:f>Sheet1!$D$1</c:f>
              <c:strCache>
                <c:ptCount val="1"/>
                <c:pt idx="0">
                  <c:v>趋势产量</c:v>
                </c:pt>
              </c:strCache>
            </c:strRef>
          </c:tx>
          <c:spPr>
            <a:pattFill prst="dkDnDiag">
              <a:fgClr>
                <a:schemeClr val="tx1">
                  <a:lumMod val="65000"/>
                  <a:lumOff val="35000"/>
                </a:schemeClr>
              </a:fgClr>
              <a:bgClr>
                <a:schemeClr val="bg1"/>
              </a:bgClr>
            </a:pattFill>
            <a:ln>
              <a:noFill/>
            </a:ln>
            <a:effectLst/>
          </c:spPr>
          <c:invertIfNegative val="0"/>
          <c:dLbls>
            <c:delete val="1"/>
          </c:dLbls>
          <c:cat>
            <c:strRef>
              <c:f>Sheet1!$B$2:$B$5</c:f>
              <c:strCache>
                <c:ptCount val="4"/>
                <c:pt idx="0">
                  <c:v>滨州市</c:v>
                </c:pt>
                <c:pt idx="1">
                  <c:v>德州市</c:v>
                </c:pt>
                <c:pt idx="2">
                  <c:v>东营市</c:v>
                </c:pt>
                <c:pt idx="3">
                  <c:v>菏泽市</c:v>
                </c:pt>
              </c:strCache>
            </c:strRef>
          </c:cat>
          <c:val>
            <c:numRef>
              <c:f>Sheet1!$D$2:$D$5</c:f>
              <c:numCache>
                <c:formatCode>General</c:formatCode>
                <c:ptCount val="4"/>
                <c:pt idx="0">
                  <c:v>4440.82427762322</c:v>
                </c:pt>
                <c:pt idx="1">
                  <c:v>5731.20566050012</c:v>
                </c:pt>
                <c:pt idx="2">
                  <c:v>4384.44469755433</c:v>
                </c:pt>
                <c:pt idx="3">
                  <c:v>4833.09077451344</c:v>
                </c:pt>
              </c:numCache>
            </c:numRef>
          </c:val>
        </c:ser>
        <c:dLbls>
          <c:showLegendKey val="0"/>
          <c:showVal val="0"/>
          <c:showCatName val="0"/>
          <c:showSerName val="0"/>
          <c:showPercent val="0"/>
          <c:showBubbleSize val="0"/>
        </c:dLbls>
        <c:gapWidth val="219"/>
        <c:overlap val="-27"/>
        <c:axId val="343527168"/>
        <c:axId val="338249088"/>
      </c:barChart>
      <c:catAx>
        <c:axId val="3435271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38249088"/>
        <c:crosses val="autoZero"/>
        <c:auto val="1"/>
        <c:lblAlgn val="ctr"/>
        <c:lblOffset val="100"/>
        <c:noMultiLvlLbl val="0"/>
      </c:catAx>
      <c:valAx>
        <c:axId val="338249088"/>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0" spcFirstLastPara="1" vertOverflow="ellipsis" vert="horz" wrap="square" anchor="t" anchorCtr="0"/>
              <a:lstStyle/>
              <a:p>
                <a:pPr>
                  <a:defRPr lang="zh-CN" sz="1000" b="0" i="0" u="none" strike="noStrike" kern="1200" baseline="0">
                    <a:solidFill>
                      <a:schemeClr val="tx1">
                        <a:lumMod val="65000"/>
                        <a:lumOff val="35000"/>
                      </a:schemeClr>
                    </a:solidFill>
                    <a:latin typeface="+mn-lt"/>
                    <a:ea typeface="+mn-ea"/>
                    <a:cs typeface="+mn-cs"/>
                  </a:defRPr>
                </a:pPr>
                <a:r>
                  <a:rPr lang="zh-CN" altLang="en-US">
                    <a:latin typeface="宋体" panose="02010600030101010101" charset="-122"/>
                    <a:ea typeface="宋体" panose="02010600030101010101" charset="-122"/>
                  </a:rPr>
                  <a:t>产量  千克</a:t>
                </a:r>
                <a:r>
                  <a:rPr lang="en-US" altLang="zh-CN">
                    <a:latin typeface="宋体" panose="02010600030101010101" charset="-122"/>
                    <a:ea typeface="宋体" panose="02010600030101010101" charset="-122"/>
                  </a:rPr>
                  <a:t>/</a:t>
                </a:r>
                <a:r>
                  <a:rPr lang="zh-CN" altLang="en-US">
                    <a:latin typeface="宋体" panose="02010600030101010101" charset="-122"/>
                    <a:ea typeface="宋体" panose="02010600030101010101" charset="-122"/>
                  </a:rPr>
                  <a:t>亩</a:t>
                </a:r>
                <a:endParaRPr lang="zh-CN" altLang="en-US">
                  <a:latin typeface="宋体" panose="02010600030101010101" charset="-122"/>
                  <a:ea typeface="宋体" panose="02010600030101010101" charset="-122"/>
                </a:endParaRPr>
              </a:p>
            </c:rich>
          </c:tx>
          <c:layout>
            <c:manualLayout>
              <c:xMode val="edge"/>
              <c:yMode val="edge"/>
              <c:x val="0.100114552122756"/>
              <c:y val="0.0628276887075864"/>
            </c:manualLayout>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solidFill>
                <a:latin typeface="Times New Roman" panose="02020603050405020304" charset="0"/>
                <a:ea typeface="+mn-ea"/>
                <a:cs typeface="Times New Roman" panose="02020603050405020304" charset="0"/>
              </a:defRPr>
            </a:pPr>
          </a:p>
        </c:txPr>
        <c:crossAx val="34352716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e2066f43-c369-473f-8c01-4c9fcd90da8c}"/>
      </c:ext>
    </c:extLst>
  </c:chart>
  <c:spPr>
    <a:solidFill>
      <a:schemeClr val="bg1"/>
    </a:solidFill>
    <a:ln w="9525" cap="flat" cmpd="sng" algn="ctr">
      <a:noFill/>
      <a:prstDash val="solid"/>
      <a:round/>
    </a:ln>
    <a:effectLst/>
  </c:spPr>
  <c:txPr>
    <a:bodyPr/>
    <a:lstStyle/>
    <a:p>
      <a:pPr>
        <a:defRPr lang="zh-CN"/>
      </a:pPr>
    </a:p>
  </c:txPr>
  <c:externalData r:id="rId1">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9cca68b-d2f8-4890-b8fd-dd2c0941615e}"/>
        <w:style w:val=""/>
        <w:category>
          <w:name w:val="常规"/>
          <w:gallery w:val="placeholder"/>
        </w:category>
        <w:types>
          <w:type w:val="bbPlcHdr"/>
        </w:types>
        <w:behaviors>
          <w:behavior w:val="content"/>
        </w:behaviors>
        <w:description w:val=""/>
        <w:guid w:val="{19cca68b-d2f8-4890-b8fd-dd2c0941615e}"/>
      </w:docPartPr>
      <w:docPartBody>
        <w:p w14:paraId="7F5C11D2">
          <w:pPr>
            <w:pStyle w:val="2"/>
            <w:rPr>
              <w:rFonts w:hint="eastAsia"/>
            </w:rPr>
          </w:pPr>
          <w:r>
            <w:rPr>
              <w:rStyle w:val="3"/>
              <w:rFonts w:hint="eastAsia"/>
            </w:rPr>
            <w:t>点击此处填写UDC</w:t>
          </w:r>
        </w:p>
      </w:docPartBody>
    </w:docPart>
    <w:docPart>
      <w:docPartPr>
        <w:name w:val="{ac7c61a6-bec3-4808-a0e3-5824c7c35d11}"/>
        <w:style w:val=""/>
        <w:category>
          <w:name w:val="常规"/>
          <w:gallery w:val="placeholder"/>
        </w:category>
        <w:types>
          <w:type w:val="bbPlcHdr"/>
        </w:types>
        <w:behaviors>
          <w:behavior w:val="content"/>
        </w:behaviors>
        <w:description w:val=""/>
        <w:guid w:val="{ac7c61a6-bec3-4808-a0e3-5824c7c35d11}"/>
      </w:docPartPr>
      <w:docPartBody>
        <w:p w14:paraId="6800C896">
          <w:pPr>
            <w:pStyle w:val="4"/>
            <w:rPr>
              <w:rFonts w:hint="eastAsia"/>
            </w:rPr>
          </w:pPr>
          <w:r>
            <w:rPr>
              <w:rStyle w:val="3"/>
              <w:rFonts w:hint="eastAsia"/>
            </w:rPr>
            <w:t>点击此处填写，除涉密论文外均应填“公开”</w:t>
          </w:r>
        </w:p>
      </w:docPartBody>
    </w:docPart>
    <w:docPart>
      <w:docPartPr>
        <w:name w:val="{9e61f834-460b-4262-bf14-cbc111abc9b8}"/>
        <w:style w:val=""/>
        <w:category>
          <w:name w:val="常规"/>
          <w:gallery w:val="placeholder"/>
        </w:category>
        <w:types>
          <w:type w:val="bbPlcHdr"/>
        </w:types>
        <w:behaviors>
          <w:behavior w:val="content"/>
        </w:behaviors>
        <w:description w:val=""/>
        <w:guid w:val="{9e61f834-460b-4262-bf14-cbc111abc9b8}"/>
      </w:docPartPr>
      <w:docPartBody>
        <w:p w14:paraId="202917BC">
          <w:pPr>
            <w:pStyle w:val="5"/>
            <w:rPr>
              <w:rFonts w:hint="eastAsia"/>
            </w:rPr>
          </w:pPr>
          <w:r>
            <w:rPr>
              <w:rStyle w:val="3"/>
              <w:rFonts w:hint="eastAsia"/>
            </w:rPr>
            <w:t>点击此处填写学号</w:t>
          </w:r>
        </w:p>
      </w:docPartBody>
    </w:docPart>
    <w:docPart>
      <w:docPartPr>
        <w:name w:val="{bd7f2bcb-ca0d-414c-975a-518bb767afe0}"/>
        <w:style w:val=""/>
        <w:category>
          <w:name w:val="常规"/>
          <w:gallery w:val="placeholder"/>
        </w:category>
        <w:types>
          <w:type w:val="bbPlcHdr"/>
        </w:types>
        <w:behaviors>
          <w:behavior w:val="content"/>
        </w:behaviors>
        <w:description w:val=""/>
        <w:guid w:val="{bd7f2bcb-ca0d-414c-975a-518bb767afe0}"/>
      </w:docPartPr>
      <w:docPartBody>
        <w:p w14:paraId="0378F556">
          <w:pPr>
            <w:pStyle w:val="6"/>
            <w:rPr>
              <w:rFonts w:hint="eastAsia"/>
            </w:rPr>
          </w:pPr>
          <w:r>
            <w:rPr>
              <w:rStyle w:val="3"/>
              <w:rFonts w:hint="eastAsia"/>
            </w:rPr>
            <w:t>点击此处填写中图分类号</w:t>
          </w:r>
        </w:p>
      </w:docPartBody>
    </w:docPart>
    <w:docPart>
      <w:docPartPr>
        <w:name w:val="{c73c9e83-c42e-4b32-89c8-5fba0fd94d6e}"/>
        <w:style w:val=""/>
        <w:category>
          <w:name w:val="常规"/>
          <w:gallery w:val="placeholder"/>
        </w:category>
        <w:types>
          <w:type w:val="bbPlcHdr"/>
        </w:types>
        <w:behaviors>
          <w:behavior w:val="content"/>
        </w:behaviors>
        <w:description w:val=""/>
        <w:guid w:val="{c73c9e83-c42e-4b32-89c8-5fba0fd94d6e}"/>
      </w:docPartPr>
      <w:docPartBody>
        <w:p w14:paraId="63480371">
          <w:pPr>
            <w:pStyle w:val="7"/>
            <w:rPr>
              <w:rFonts w:hint="eastAsia"/>
            </w:rPr>
          </w:pPr>
          <w:r>
            <w:rPr>
              <w:rFonts w:hint="eastAsia" w:asciiTheme="majorEastAsia" w:hAnsiTheme="majorEastAsia" w:eastAsiaTheme="majorEastAsia"/>
              <w:sz w:val="44"/>
              <w:szCs w:val="44"/>
            </w:rPr>
            <w:t>中文题目，二号黑体，居中</w:t>
          </w:r>
        </w:p>
      </w:docPartBody>
    </w:docPart>
    <w:docPart>
      <w:docPartPr>
        <w:name w:val="{bd21cf10-fce4-4e0f-a063-786e70a8b266}"/>
        <w:style w:val=""/>
        <w:category>
          <w:name w:val="常规"/>
          <w:gallery w:val="placeholder"/>
        </w:category>
        <w:types>
          <w:type w:val="bbPlcHdr"/>
        </w:types>
        <w:behaviors>
          <w:behavior w:val="content"/>
        </w:behaviors>
        <w:description w:val=""/>
        <w:guid w:val="{bd21cf10-fce4-4e0f-a063-786e70a8b266}"/>
      </w:docPartPr>
      <w:docPartBody>
        <w:p w14:paraId="64AEF377">
          <w:pPr>
            <w:pStyle w:val="8"/>
            <w:rPr>
              <w:rFonts w:hint="eastAsia"/>
            </w:rPr>
          </w:pPr>
          <w:r>
            <w:rPr>
              <w:rStyle w:val="3"/>
              <w:rFonts w:hint="eastAsia"/>
            </w:rPr>
            <w:t>学院全称</w:t>
          </w:r>
        </w:p>
      </w:docPartBody>
    </w:docPart>
    <w:docPart>
      <w:docPartPr>
        <w:name w:val="{02a43daf-a16c-406b-88f7-6bc9dbe6a565}"/>
        <w:style w:val=""/>
        <w:category>
          <w:name w:val="常规"/>
          <w:gallery w:val="placeholder"/>
        </w:category>
        <w:types>
          <w:type w:val="bbPlcHdr"/>
        </w:types>
        <w:behaviors>
          <w:behavior w:val="content"/>
        </w:behaviors>
        <w:description w:val=""/>
        <w:guid w:val="{02a43daf-a16c-406b-88f7-6bc9dbe6a565}"/>
      </w:docPartPr>
      <w:docPartBody>
        <w:p w14:paraId="7DB63C03">
          <w:pPr>
            <w:pStyle w:val="9"/>
            <w:rPr>
              <w:rFonts w:hint="eastAsia"/>
            </w:rPr>
          </w:pPr>
          <w:r>
            <w:rPr>
              <w:rStyle w:val="3"/>
              <w:rFonts w:hint="eastAsia"/>
            </w:rPr>
            <w:t>与招生专业一致</w:t>
          </w:r>
        </w:p>
      </w:docPartBody>
    </w:docPart>
    <w:docPart>
      <w:docPartPr>
        <w:name w:val="{6d3decd2-6bdd-4102-be41-b8b98b34dbb4}"/>
        <w:style w:val=""/>
        <w:category>
          <w:name w:val="常规"/>
          <w:gallery w:val="placeholder"/>
        </w:category>
        <w:types>
          <w:type w:val="bbPlcHdr"/>
        </w:types>
        <w:behaviors>
          <w:behavior w:val="content"/>
        </w:behaviors>
        <w:description w:val=""/>
        <w:guid w:val="{6d3decd2-6bdd-4102-be41-b8b98b34dbb4}"/>
      </w:docPartPr>
      <w:docPartBody>
        <w:p w14:paraId="1278C818">
          <w:pPr>
            <w:pStyle w:val="10"/>
            <w:rPr>
              <w:rFonts w:hint="eastAsia"/>
            </w:rPr>
          </w:pPr>
          <w:r>
            <w:rPr>
              <w:rStyle w:val="3"/>
              <w:rFonts w:hint="eastAsia"/>
            </w:rPr>
            <w:t>导师姓名　职称</w:t>
          </w:r>
        </w:p>
      </w:docPartBody>
    </w:docPart>
    <w:docPart>
      <w:docPartPr>
        <w:name w:val="{08293cb1-09dd-451e-8718-b9bd862829de}"/>
        <w:style w:val=""/>
        <w:category>
          <w:name w:val="常规"/>
          <w:gallery w:val="placeholder"/>
        </w:category>
        <w:types>
          <w:type w:val="bbPlcHdr"/>
        </w:types>
        <w:behaviors>
          <w:behavior w:val="content"/>
        </w:behaviors>
        <w:description w:val=""/>
        <w:guid w:val="{08293cb1-09dd-451e-8718-b9bd862829de}"/>
      </w:docPartPr>
      <w:docPartBody>
        <w:p w14:paraId="3E891C5B">
          <w:pPr>
            <w:pStyle w:val="11"/>
            <w:rPr>
              <w:rFonts w:hint="eastAsia"/>
            </w:rPr>
          </w:pPr>
          <w:r>
            <w:rPr>
              <w:rStyle w:val="3"/>
              <w:rFonts w:hint="eastAsia"/>
            </w:rPr>
            <w:t>如无可删除此行</w:t>
          </w:r>
        </w:p>
      </w:docPartBody>
    </w:docPart>
    <w:docPart>
      <w:docPartPr>
        <w:name w:val="{42ba3fa6-5267-44cb-8acf-ca1a3355ffa5}"/>
        <w:style w:val=""/>
        <w:category>
          <w:name w:val="常规"/>
          <w:gallery w:val="placeholder"/>
        </w:category>
        <w:types>
          <w:type w:val="bbPlcHdr"/>
        </w:types>
        <w:behaviors>
          <w:behavior w:val="content"/>
        </w:behaviors>
        <w:description w:val=""/>
        <w:guid w:val="{42ba3fa6-5267-44cb-8acf-ca1a3355ffa5}"/>
      </w:docPartPr>
      <w:docPartBody>
        <w:p w14:paraId="0E5E64E1">
          <w:pPr>
            <w:pStyle w:val="22"/>
            <w:rPr>
              <w:rFonts w:hint="eastAsia"/>
            </w:rPr>
          </w:pPr>
          <w:r>
            <w:rPr>
              <w:rStyle w:val="3"/>
              <w:rFonts w:hint="eastAsia"/>
            </w:rPr>
            <w:t>与招生研究方向一致</w:t>
          </w:r>
        </w:p>
      </w:docPartBody>
    </w:docPart>
    <w:docPart>
      <w:docPartPr>
        <w:name w:val="{d90a5cd8-258f-466c-a171-4d023613f79c}"/>
        <w:style w:val=""/>
        <w:category>
          <w:name w:val="常规"/>
          <w:gallery w:val="placeholder"/>
        </w:category>
        <w:types>
          <w:type w:val="bbPlcHdr"/>
        </w:types>
        <w:behaviors>
          <w:behavior w:val="content"/>
        </w:behaviors>
        <w:description w:val=""/>
        <w:guid w:val="{d90a5cd8-258f-466c-a171-4d023613f79c}"/>
      </w:docPartPr>
      <w:docPartBody>
        <w:p w14:paraId="7D4EF395">
          <w:pPr>
            <w:pStyle w:val="12"/>
            <w:rPr>
              <w:rFonts w:hint="eastAsia"/>
            </w:rPr>
          </w:pPr>
          <w:r>
            <w:rPr>
              <w:rStyle w:val="3"/>
              <w:rFonts w:hint="eastAsia"/>
            </w:rPr>
            <w:t xml:space="preserve">    </w:t>
          </w:r>
        </w:p>
      </w:docPartBody>
    </w:docPart>
    <w:docPart>
      <w:docPartPr>
        <w:name w:val="{c5b952cb-2728-4100-b045-199f476644d8}"/>
        <w:style w:val=""/>
        <w:category>
          <w:name w:val="常规"/>
          <w:gallery w:val="placeholder"/>
        </w:category>
        <w:types>
          <w:type w:val="bbPlcHdr"/>
        </w:types>
        <w:behaviors>
          <w:behavior w:val="content"/>
        </w:behaviors>
        <w:description w:val=""/>
        <w:guid w:val="{c5b952cb-2728-4100-b045-199f476644d8}"/>
      </w:docPartPr>
      <w:docPartBody>
        <w:p w14:paraId="1E7782BD">
          <w:pPr>
            <w:pStyle w:val="13"/>
            <w:rPr>
              <w:rFonts w:hint="eastAsia"/>
            </w:rPr>
          </w:pPr>
          <w:r>
            <w:rPr>
              <w:rStyle w:val="3"/>
              <w:rFonts w:hint="eastAsia"/>
            </w:rPr>
            <w:t xml:space="preserve">填写预计获得学位年月  </w:t>
          </w:r>
        </w:p>
      </w:docPartBody>
    </w:docPart>
    <w:docPart>
      <w:docPartPr>
        <w:name w:val="{2da44a0e-a465-4e26-adeb-a1762e85adce}"/>
        <w:style w:val=""/>
        <w:category>
          <w:name w:val="常规"/>
          <w:gallery w:val="placeholder"/>
        </w:category>
        <w:types>
          <w:type w:val="bbPlcHdr"/>
        </w:types>
        <w:behaviors>
          <w:behavior w:val="content"/>
        </w:behaviors>
        <w:description w:val=""/>
        <w:guid w:val="{2da44a0e-a465-4e26-adeb-a1762e85adce}"/>
      </w:docPartPr>
      <w:docPartBody>
        <w:p w14:paraId="2347C7D4">
          <w:pPr>
            <w:pStyle w:val="15"/>
            <w:rPr>
              <w:rFonts w:hint="eastAsia"/>
            </w:rPr>
          </w:pPr>
          <w:r>
            <w:rPr>
              <w:rStyle w:val="3"/>
              <w:rFonts w:hint="eastAsia"/>
            </w:rPr>
            <w:t>学院英文全称</w:t>
          </w:r>
        </w:p>
      </w:docPartBody>
    </w:docPart>
    <w:docPart>
      <w:docPartPr>
        <w:name w:val="{85e04a80-098c-40a3-9a76-5f3070f23e2a}"/>
        <w:style w:val=""/>
        <w:category>
          <w:name w:val="常规"/>
          <w:gallery w:val="placeholder"/>
        </w:category>
        <w:types>
          <w:type w:val="bbPlcHdr"/>
        </w:types>
        <w:behaviors>
          <w:behavior w:val="content"/>
        </w:behaviors>
        <w:description w:val=""/>
        <w:guid w:val="{85e04a80-098c-40a3-9a76-5f3070f23e2a}"/>
      </w:docPartPr>
      <w:docPartBody>
        <w:p w14:paraId="503127F4">
          <w:pPr>
            <w:pStyle w:val="16"/>
            <w:rPr>
              <w:rFonts w:hint="eastAsia"/>
            </w:rPr>
          </w:pPr>
          <w:r>
            <w:rPr>
              <w:rStyle w:val="3"/>
              <w:rFonts w:hint="eastAsia"/>
            </w:rPr>
            <w:t>专业名称英文</w:t>
          </w:r>
        </w:p>
      </w:docPartBody>
    </w:docPart>
    <w:docPart>
      <w:docPartPr>
        <w:name w:val="{ac5d29de-f29a-4707-bd9a-095cb4079964}"/>
        <w:style w:val=""/>
        <w:category>
          <w:name w:val="常规"/>
          <w:gallery w:val="placeholder"/>
        </w:category>
        <w:types>
          <w:type w:val="bbPlcHdr"/>
        </w:types>
        <w:behaviors>
          <w:behavior w:val="content"/>
        </w:behaviors>
        <w:description w:val=""/>
        <w:guid w:val="{ac5d29de-f29a-4707-bd9a-095cb4079964}"/>
      </w:docPartPr>
      <w:docPartBody>
        <w:p w14:paraId="1608D99B">
          <w:pPr>
            <w:pStyle w:val="23"/>
            <w:rPr>
              <w:rFonts w:hint="eastAsia"/>
            </w:rPr>
          </w:pPr>
          <w:r>
            <w:rPr>
              <w:rStyle w:val="3"/>
              <w:rFonts w:hint="eastAsia"/>
            </w:rPr>
            <w:t>研究方向名称英文</w:t>
          </w:r>
        </w:p>
      </w:docPartBody>
    </w:docPart>
    <w:docPart>
      <w:docPartPr>
        <w:name w:val="{14b092ff-d2ca-4093-8996-b475ceeceaba}"/>
        <w:style w:val=""/>
        <w:category>
          <w:name w:val="常规"/>
          <w:gallery w:val="placeholder"/>
        </w:category>
        <w:types>
          <w:type w:val="bbPlcHdr"/>
        </w:types>
        <w:behaviors>
          <w:behavior w:val="content"/>
        </w:behaviors>
        <w:description w:val=""/>
        <w:guid w:val="{14b092ff-d2ca-4093-8996-b475ceeceaba}"/>
      </w:docPartPr>
      <w:docPartBody>
        <w:p w14:paraId="74EE5ECC">
          <w:pPr>
            <w:pStyle w:val="17"/>
            <w:rPr>
              <w:rFonts w:hint="eastAsia"/>
            </w:rPr>
          </w:pPr>
          <w:r>
            <w:rPr>
              <w:rStyle w:val="3"/>
              <w:rFonts w:hint="eastAsia"/>
            </w:rPr>
            <w:t>导师职称、姓名英文</w:t>
          </w:r>
        </w:p>
      </w:docPartBody>
    </w:docPart>
    <w:docPart>
      <w:docPartPr>
        <w:name w:val="{b0a71b0e-a818-4ed1-b027-807b29aff3c6}"/>
        <w:style w:val=""/>
        <w:category>
          <w:name w:val="常规"/>
          <w:gallery w:val="placeholder"/>
        </w:category>
        <w:types>
          <w:type w:val="bbPlcHdr"/>
        </w:types>
        <w:behaviors>
          <w:behavior w:val="content"/>
        </w:behaviors>
        <w:description w:val=""/>
        <w:guid w:val="{b0a71b0e-a818-4ed1-b027-807b29aff3c6}"/>
      </w:docPartPr>
      <w:docPartBody>
        <w:p w14:paraId="4ADB5E27">
          <w:pPr>
            <w:pStyle w:val="18"/>
            <w:rPr>
              <w:rFonts w:hint="eastAsia"/>
            </w:rPr>
          </w:pPr>
          <w:r>
            <w:rPr>
              <w:rStyle w:val="3"/>
              <w:rFonts w:hint="eastAsia"/>
            </w:rPr>
            <w:t>如无可删除此行</w:t>
          </w:r>
        </w:p>
      </w:docPartBody>
    </w:docPart>
    <w:docPart>
      <w:docPartPr>
        <w:name w:val="{9fcb28fa-81e3-4260-a9f7-0bac537b2079}"/>
        <w:style w:val=""/>
        <w:category>
          <w:name w:val="常规"/>
          <w:gallery w:val="placeholder"/>
        </w:category>
        <w:types>
          <w:type w:val="bbPlcHdr"/>
        </w:types>
        <w:behaviors>
          <w:behavior w:val="content"/>
        </w:behaviors>
        <w:description w:val=""/>
        <w:guid w:val="{9fcb28fa-81e3-4260-a9f7-0bac537b2079}"/>
      </w:docPartPr>
      <w:docPartBody>
        <w:p w14:paraId="0C23B4AB">
          <w:pPr>
            <w:pStyle w:val="24"/>
            <w:rPr>
              <w:rFonts w:hint="eastAsia"/>
            </w:rPr>
          </w:pPr>
          <w:r>
            <w:rPr>
              <w:rStyle w:val="3"/>
              <w:rFonts w:hint="eastAsia"/>
            </w:rPr>
            <w:t xml:space="preserve">    </w:t>
          </w:r>
        </w:p>
      </w:docPartBody>
    </w:docPart>
    <w:docPart>
      <w:docPartPr>
        <w:name w:val="{109c2a4c-dd16-4710-9591-81ea9cb82685}"/>
        <w:style w:val=""/>
        <w:category>
          <w:name w:val="常规"/>
          <w:gallery w:val="placeholder"/>
        </w:category>
        <w:types>
          <w:type w:val="bbPlcHdr"/>
        </w:types>
        <w:behaviors>
          <w:behavior w:val="content"/>
        </w:behaviors>
        <w:description w:val=""/>
        <w:guid w:val="{109c2a4c-dd16-4710-9591-81ea9cb82685}"/>
      </w:docPartPr>
      <w:docPartBody>
        <w:p w14:paraId="79D11E61">
          <w:pPr>
            <w:pStyle w:val="25"/>
            <w:rPr>
              <w:rFonts w:hint="eastAsia"/>
            </w:rPr>
          </w:pPr>
          <w:r>
            <w:rPr>
              <w:rStyle w:val="3"/>
              <w:rFonts w:hint="eastAsia"/>
            </w:rPr>
            <w:t xml:space="preserve">    </w:t>
          </w:r>
        </w:p>
      </w:docPartBody>
    </w:docPart>
    <w:docPart>
      <w:docPartPr>
        <w:name w:val="{0a8cc28b-fbc5-4188-aec9-a5622073f2d9}"/>
        <w:style w:val=""/>
        <w:category>
          <w:name w:val="常规"/>
          <w:gallery w:val="placeholder"/>
        </w:category>
        <w:types>
          <w:type w:val="bbPlcHdr"/>
        </w:types>
        <w:behaviors>
          <w:behavior w:val="content"/>
        </w:behaviors>
        <w:description w:val=""/>
        <w:guid w:val="{0a8cc28b-fbc5-4188-aec9-a5622073f2d9}"/>
      </w:docPartPr>
      <w:docPartBody>
        <w:p w14:paraId="0715260F">
          <w:pPr>
            <w:pStyle w:val="26"/>
            <w:rPr>
              <w:rFonts w:hint="eastAsia"/>
            </w:rPr>
          </w:pPr>
          <w:r>
            <w:rPr>
              <w:rStyle w:val="3"/>
              <w:rFonts w:hint="eastAsia"/>
            </w:rPr>
            <w:t xml:space="preserve">    </w:t>
          </w:r>
        </w:p>
      </w:docPartBody>
    </w:docPart>
    <w:docPart>
      <w:docPartPr>
        <w:name w:val="{be5a4a53-af2e-4345-a774-c55aeca8603f}"/>
        <w:style w:val=""/>
        <w:category>
          <w:name w:val="常规"/>
          <w:gallery w:val="placeholder"/>
        </w:category>
        <w:types>
          <w:type w:val="bbPlcHdr"/>
        </w:types>
        <w:behaviors>
          <w:behavior w:val="content"/>
        </w:behaviors>
        <w:description w:val=""/>
        <w:guid w:val="{be5a4a53-af2e-4345-a774-c55aeca8603f}"/>
      </w:docPartPr>
      <w:docPartBody>
        <w:p w14:paraId="4C895CC8">
          <w:pPr>
            <w:pStyle w:val="27"/>
            <w:rPr>
              <w:rFonts w:hint="eastAsia"/>
            </w:rPr>
          </w:pPr>
          <w:r>
            <w:rPr>
              <w:rFonts w:hint="eastAsia"/>
              <w:sz w:val="44"/>
              <w:szCs w:val="44"/>
            </w:rPr>
            <w:t>英文题目，Times New Roman，22磅，居中</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5"/>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iPriority="1" w:name="Default Paragraph Font"/>
    <w:lsdException w:qFormat="1" w:uiPriority="99" w:semiHidden="0" w:name="Placeholder Text"/>
  </w:latentStyles>
  <w:style w:type="character" w:default="1" w:styleId="1">
    <w:name w:val="Default Paragraph Font"/>
    <w:semiHidden/>
    <w:unhideWhenUsed/>
    <w:uiPriority w:val="1"/>
  </w:style>
  <w:style w:type="paragraph" w:customStyle="1" w:styleId="2">
    <w:name w:val="66F7FE6680634D9291343D667C965C80"/>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character" w:styleId="3">
    <w:name w:val="Placeholder Text"/>
    <w:basedOn w:val="1"/>
    <w:unhideWhenUsed/>
    <w:qFormat/>
    <w:uiPriority w:val="99"/>
    <w:rPr>
      <w:color w:val="666666"/>
    </w:rPr>
  </w:style>
  <w:style w:type="paragraph" w:customStyle="1" w:styleId="4">
    <w:name w:val="2B8784116F5F47C8BA9CA6D3F3FB7C9E"/>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5">
    <w:name w:val="E7A745A5C30840E4A111FDFBA5704284"/>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6">
    <w:name w:val="27AF43DA897644CEB54AD9953E40A491"/>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7">
    <w:name w:val="4A25CBC59CCE49FEA0E88F2FB5C371D3"/>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8">
    <w:name w:val="2A8F74D1DDD847F9AB55CCD9DEAB530F"/>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9">
    <w:name w:val="28552A8D24B24216BDE4433452C0D98F"/>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10">
    <w:name w:val="32A2AF1104A54FD6AD5712B02BFE4785"/>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11">
    <w:name w:val="545B3CDD28FF4AA68EEE379B865141B8"/>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12">
    <w:name w:val="E99588620DA242FA9B05A1114A7303C6"/>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13">
    <w:name w:val="28E7D812F48A4DA6BBD751BEF2ADA911"/>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14">
    <w:name w:val="7C17D3AA9F6B417A9CADC3C550606511"/>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15">
    <w:name w:val="62108825769D4BA185BA271D11B90F7F"/>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16">
    <w:name w:val="5E44D27474B84E54A6B8C5D857D4723B"/>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17">
    <w:name w:val="33613B4224DE4D9592B50AB6E1359162"/>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18">
    <w:name w:val="5E5867E6872F4E54A356575D5BB682D0"/>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19">
    <w:name w:val="3770C30FAC4343D6A941DEC46D32FB6F"/>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20">
    <w:name w:val="735EFCE3C1104681B72EEFEE713A5DB1"/>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21">
    <w:name w:val="694F1BBA991B4DBFB50EA4E8B596D917"/>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22">
    <w:name w:val="8CA578210E2D4FAD8F5120F0E9FF1652"/>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23">
    <w:name w:val="24581D58A2B9423DBC97E547C5C13BCA"/>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24">
    <w:name w:val="3770C30FAC4343D6A941DEC46D32FB6F1"/>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25">
    <w:name w:val="735EFCE3C1104681B72EEFEE713A5DB11"/>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26">
    <w:name w:val="694F1BBA991B4DBFB50EA4E8B596D9171"/>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27">
    <w:name w:val="1E694F3445BA446985BC89E54FF1C593"/>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23</Pages>
  <Words>6076</Words>
  <Characters>9278</Characters>
  <Lines>88</Lines>
  <Paragraphs>24</Paragraphs>
  <TotalTime>0</TotalTime>
  <ScaleCrop>false</ScaleCrop>
  <LinksUpToDate>false</LinksUpToDate>
  <CharactersWithSpaces>10299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2024-02-22T11:25:00Z</dcterms:created>
  <dc:creator>雨林木风</dc:creator>
  <cp:lastModifiedBy>涓涓细流</cp:lastModifiedBy>
  <cp:lastPrinted>2017-06-09T08:30:00Z</cp:lastPrinted>
  <dcterms:modified xsi:type="dcterms:W3CDTF">2026-03-11T08:12:11Z</dcterms:modified>
  <dc:title>附：</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RubyTemplateID" linkTarget="0">
    <vt:lpwstr>6</vt:lpwstr>
  </property>
  <property fmtid="{D5CDD505-2E9C-101B-9397-08002B2CF9AE}" pid="4" name="ICV">
    <vt:lpwstr>EA1C134B88A64EEAA1D5DB32E016298E_13</vt:lpwstr>
  </property>
  <property fmtid="{D5CDD505-2E9C-101B-9397-08002B2CF9AE}" pid="5" name="KSOTemplateDocerSaveRecord">
    <vt:lpwstr>eyJoZGlkIjoiMzcxMjhmZTQ4ZmMzOTMxOGNlZGQyZGVlZTNhMTg0NzgiLCJ1c2VySWQiOiI0MjA0NjMyMjEifQ==</vt:lpwstr>
  </property>
</Properties>
</file>